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3C" w:rsidRPr="00C62258" w:rsidRDefault="00B64895" w:rsidP="00331B8B">
      <w:pPr>
        <w:widowControl w:val="0"/>
        <w:autoSpaceDE w:val="0"/>
        <w:autoSpaceDN w:val="0"/>
        <w:adjustRightInd w:val="0"/>
        <w:spacing w:after="0" w:line="200" w:lineRule="exact"/>
        <w:rPr>
          <w:rFonts w:ascii="Times New Roman" w:hAnsi="Times New Roman"/>
          <w:sz w:val="24"/>
          <w:szCs w:val="24"/>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24.5pt;margin-top:0;width:48.55pt;height:51pt;z-index:-2;visibility:visible;mso-position-horizontal-relative:page;mso-position-vertical:top;mso-position-vertical-relative:margin" o:allowincell="f">
            <v:imagedata r:id="rId7" o:title="" chromakey="white"/>
            <w10:wrap anchorx="page" anchory="margin"/>
          </v:shape>
        </w:pict>
      </w:r>
    </w:p>
    <w:p w:rsidR="00767C3C" w:rsidRPr="00C62258" w:rsidRDefault="00767C3C" w:rsidP="00331B8B">
      <w:pPr>
        <w:widowControl w:val="0"/>
        <w:autoSpaceDE w:val="0"/>
        <w:autoSpaceDN w:val="0"/>
        <w:adjustRightInd w:val="0"/>
        <w:spacing w:after="0" w:line="200" w:lineRule="exact"/>
        <w:rPr>
          <w:rFonts w:ascii="Times New Roman" w:hAnsi="Times New Roman"/>
          <w:sz w:val="24"/>
          <w:szCs w:val="24"/>
        </w:rPr>
      </w:pPr>
    </w:p>
    <w:p w:rsidR="00767C3C" w:rsidRPr="00C62258" w:rsidRDefault="00767C3C" w:rsidP="00331B8B">
      <w:pPr>
        <w:widowControl w:val="0"/>
        <w:autoSpaceDE w:val="0"/>
        <w:autoSpaceDN w:val="0"/>
        <w:adjustRightInd w:val="0"/>
        <w:spacing w:after="0" w:line="200" w:lineRule="exact"/>
        <w:rPr>
          <w:rFonts w:ascii="Times New Roman" w:hAnsi="Times New Roman"/>
          <w:sz w:val="24"/>
          <w:szCs w:val="24"/>
        </w:rPr>
      </w:pPr>
    </w:p>
    <w:p w:rsidR="00767C3C" w:rsidRPr="00C62258" w:rsidRDefault="00767C3C" w:rsidP="00331B8B">
      <w:pPr>
        <w:widowControl w:val="0"/>
        <w:autoSpaceDE w:val="0"/>
        <w:autoSpaceDN w:val="0"/>
        <w:adjustRightInd w:val="0"/>
        <w:spacing w:after="0" w:line="200" w:lineRule="exact"/>
        <w:rPr>
          <w:rFonts w:ascii="Times New Roman" w:hAnsi="Times New Roman"/>
          <w:sz w:val="24"/>
          <w:szCs w:val="24"/>
        </w:rPr>
      </w:pPr>
    </w:p>
    <w:p w:rsidR="00767C3C" w:rsidRPr="00C62258" w:rsidRDefault="00767C3C" w:rsidP="00331B8B">
      <w:pPr>
        <w:widowControl w:val="0"/>
        <w:autoSpaceDE w:val="0"/>
        <w:autoSpaceDN w:val="0"/>
        <w:adjustRightInd w:val="0"/>
        <w:spacing w:after="0" w:line="284" w:lineRule="exact"/>
        <w:rPr>
          <w:rFonts w:ascii="Times New Roman" w:hAnsi="Times New Roman"/>
          <w:sz w:val="24"/>
          <w:szCs w:val="24"/>
        </w:rPr>
      </w:pPr>
    </w:p>
    <w:p w:rsidR="00767C3C" w:rsidRPr="009651A7" w:rsidRDefault="00767C3C" w:rsidP="00EE6056">
      <w:pPr>
        <w:widowControl w:val="0"/>
        <w:autoSpaceDE w:val="0"/>
        <w:autoSpaceDN w:val="0"/>
        <w:adjustRightInd w:val="0"/>
        <w:spacing w:after="0" w:line="240" w:lineRule="auto"/>
        <w:rPr>
          <w:rFonts w:ascii="Verdana" w:hAnsi="Verdana" w:cs="Verdana"/>
          <w:b/>
          <w:bCs/>
          <w:sz w:val="20"/>
          <w:szCs w:val="20"/>
          <w:lang w:val="el-GR"/>
        </w:rPr>
      </w:pPr>
      <w:r w:rsidRPr="00EE6056">
        <w:rPr>
          <w:rFonts w:ascii="Verdana" w:hAnsi="Verdana" w:cs="Verdana"/>
          <w:b/>
          <w:bCs/>
          <w:sz w:val="20"/>
          <w:szCs w:val="20"/>
          <w:lang w:val="el-GR"/>
        </w:rPr>
        <w:t>ΕΛΛΗΝΙΚΗ ΔΗΜΟΚΡΑΤΙΑ</w:t>
      </w:r>
      <w:r w:rsidRPr="00EE6056">
        <w:rPr>
          <w:rFonts w:ascii="Verdana" w:hAnsi="Verdana" w:cs="Verdana"/>
          <w:b/>
          <w:bCs/>
          <w:sz w:val="20"/>
          <w:szCs w:val="20"/>
          <w:lang w:val="el-GR"/>
        </w:rPr>
        <w:tab/>
        <w:t xml:space="preserve">                                     </w:t>
      </w:r>
      <w:r w:rsidRPr="006460EF">
        <w:rPr>
          <w:rFonts w:ascii="Verdana" w:hAnsi="Verdana" w:cs="Verdana"/>
          <w:b/>
          <w:bCs/>
          <w:sz w:val="20"/>
          <w:szCs w:val="20"/>
          <w:lang w:val="el-GR"/>
        </w:rPr>
        <w:t xml:space="preserve">Κασσάνδρεια </w:t>
      </w:r>
      <w:r w:rsidRPr="009651A7">
        <w:rPr>
          <w:rFonts w:ascii="Verdana" w:hAnsi="Verdana" w:cs="Verdana"/>
          <w:b/>
          <w:bCs/>
          <w:sz w:val="20"/>
          <w:szCs w:val="20"/>
          <w:lang w:val="el-GR"/>
        </w:rPr>
        <w:t>2</w:t>
      </w:r>
      <w:r w:rsidR="00DA2428" w:rsidRPr="00DA2428">
        <w:rPr>
          <w:rFonts w:ascii="Verdana" w:hAnsi="Verdana" w:cs="Verdana"/>
          <w:b/>
          <w:bCs/>
          <w:sz w:val="20"/>
          <w:szCs w:val="20"/>
          <w:lang w:val="el-GR"/>
        </w:rPr>
        <w:t>5</w:t>
      </w:r>
      <w:r w:rsidRPr="009651A7">
        <w:rPr>
          <w:rFonts w:ascii="Verdana" w:hAnsi="Verdana" w:cs="Verdana"/>
          <w:b/>
          <w:bCs/>
          <w:sz w:val="20"/>
          <w:szCs w:val="20"/>
          <w:lang w:val="el-GR"/>
        </w:rPr>
        <w:t>-0</w:t>
      </w:r>
      <w:r w:rsidR="001F5837" w:rsidRPr="007E00FB">
        <w:rPr>
          <w:rFonts w:ascii="Verdana" w:hAnsi="Verdana" w:cs="Verdana"/>
          <w:b/>
          <w:bCs/>
          <w:sz w:val="20"/>
          <w:szCs w:val="20"/>
          <w:lang w:val="el-GR"/>
        </w:rPr>
        <w:t>4</w:t>
      </w:r>
      <w:r w:rsidRPr="009651A7">
        <w:rPr>
          <w:rFonts w:ascii="Verdana" w:hAnsi="Verdana" w:cs="Verdana"/>
          <w:b/>
          <w:bCs/>
          <w:sz w:val="20"/>
          <w:szCs w:val="20"/>
          <w:lang w:val="el-GR"/>
        </w:rPr>
        <w:t>-2017</w:t>
      </w:r>
    </w:p>
    <w:p w:rsidR="00767C3C" w:rsidRPr="006460EF" w:rsidRDefault="00767C3C" w:rsidP="00EE6056">
      <w:pPr>
        <w:widowControl w:val="0"/>
        <w:autoSpaceDE w:val="0"/>
        <w:autoSpaceDN w:val="0"/>
        <w:adjustRightInd w:val="0"/>
        <w:spacing w:after="0" w:line="240" w:lineRule="auto"/>
        <w:rPr>
          <w:rFonts w:ascii="Verdana" w:hAnsi="Verdana" w:cs="Verdana"/>
          <w:b/>
          <w:bCs/>
          <w:sz w:val="20"/>
          <w:szCs w:val="20"/>
          <w:lang w:val="el-GR"/>
        </w:rPr>
      </w:pPr>
      <w:r w:rsidRPr="009651A7">
        <w:rPr>
          <w:rFonts w:ascii="Verdana" w:hAnsi="Verdana" w:cs="Verdana"/>
          <w:b/>
          <w:bCs/>
          <w:sz w:val="20"/>
          <w:szCs w:val="20"/>
          <w:lang w:val="el-GR"/>
        </w:rPr>
        <w:t>ΝΟΜΟΣ ΧΑΛΚΙΔΙΚΗΣ</w:t>
      </w:r>
      <w:r w:rsidRPr="009651A7">
        <w:rPr>
          <w:rFonts w:ascii="Verdana" w:hAnsi="Verdana" w:cs="Verdana"/>
          <w:b/>
          <w:bCs/>
          <w:sz w:val="20"/>
          <w:szCs w:val="20"/>
          <w:lang w:val="el-GR"/>
        </w:rPr>
        <w:tab/>
        <w:t xml:space="preserve">                                     Αρ.Πρωτ.    </w:t>
      </w:r>
      <w:bookmarkStart w:id="0" w:name="_GoBack"/>
      <w:bookmarkEnd w:id="0"/>
      <w:r w:rsidRPr="009651A7">
        <w:rPr>
          <w:rFonts w:ascii="Verdana" w:hAnsi="Verdana" w:cs="Verdana"/>
          <w:b/>
          <w:bCs/>
          <w:sz w:val="20"/>
          <w:szCs w:val="20"/>
          <w:lang w:val="el-GR"/>
        </w:rPr>
        <w:t xml:space="preserve">    </w:t>
      </w:r>
      <w:r w:rsidR="00747683">
        <w:rPr>
          <w:rFonts w:ascii="Verdana" w:hAnsi="Verdana" w:cs="Verdana"/>
          <w:b/>
          <w:bCs/>
          <w:sz w:val="20"/>
          <w:szCs w:val="20"/>
          <w:lang w:val="el-GR"/>
        </w:rPr>
        <w:t>6450</w:t>
      </w:r>
      <w:r w:rsidRPr="009651A7">
        <w:rPr>
          <w:rFonts w:ascii="Verdana" w:hAnsi="Verdana" w:cs="Verdana"/>
          <w:b/>
          <w:bCs/>
          <w:sz w:val="20"/>
          <w:szCs w:val="20"/>
          <w:lang w:val="el-GR"/>
        </w:rPr>
        <w:t>/2017</w:t>
      </w:r>
    </w:p>
    <w:p w:rsidR="00767C3C" w:rsidRPr="006460EF" w:rsidRDefault="00767C3C" w:rsidP="00EE6056">
      <w:pPr>
        <w:widowControl w:val="0"/>
        <w:autoSpaceDE w:val="0"/>
        <w:autoSpaceDN w:val="0"/>
        <w:adjustRightInd w:val="0"/>
        <w:spacing w:after="0" w:line="240" w:lineRule="auto"/>
        <w:rPr>
          <w:rFonts w:ascii="Verdana" w:hAnsi="Verdana" w:cs="Verdana"/>
          <w:b/>
          <w:bCs/>
          <w:sz w:val="20"/>
          <w:szCs w:val="20"/>
          <w:lang w:val="el-GR"/>
        </w:rPr>
      </w:pPr>
      <w:r w:rsidRPr="006460EF">
        <w:rPr>
          <w:rFonts w:ascii="Verdana" w:hAnsi="Verdana" w:cs="Verdana"/>
          <w:b/>
          <w:bCs/>
          <w:sz w:val="20"/>
          <w:szCs w:val="20"/>
          <w:lang w:val="el-GR"/>
        </w:rPr>
        <w:t>ΔΗΜΟΣ ΚΑΣΣΑΝΔΡΑΣ</w:t>
      </w:r>
      <w:r w:rsidRPr="006460EF">
        <w:rPr>
          <w:rFonts w:ascii="Verdana" w:hAnsi="Verdana" w:cs="Verdana"/>
          <w:b/>
          <w:bCs/>
          <w:sz w:val="20"/>
          <w:szCs w:val="20"/>
          <w:lang w:val="el-GR"/>
        </w:rPr>
        <w:tab/>
        <w:t xml:space="preserve">                                     Αρ.Μελέτης :    </w:t>
      </w:r>
      <w:r w:rsidR="001F5837" w:rsidRPr="001F5837">
        <w:rPr>
          <w:rFonts w:ascii="Verdana" w:hAnsi="Verdana" w:cs="Verdana"/>
          <w:b/>
          <w:bCs/>
          <w:sz w:val="20"/>
          <w:szCs w:val="20"/>
          <w:lang w:val="el-GR"/>
        </w:rPr>
        <w:t xml:space="preserve">  43</w:t>
      </w:r>
      <w:r w:rsidRPr="006460EF">
        <w:rPr>
          <w:rFonts w:ascii="Verdana" w:hAnsi="Verdana" w:cs="Verdana"/>
          <w:b/>
          <w:bCs/>
          <w:sz w:val="20"/>
          <w:szCs w:val="20"/>
          <w:lang w:val="el-GR"/>
        </w:rPr>
        <w:t>/201</w:t>
      </w:r>
      <w:r w:rsidR="001F5837" w:rsidRPr="001F5837">
        <w:rPr>
          <w:rFonts w:ascii="Verdana" w:hAnsi="Verdana" w:cs="Verdana"/>
          <w:b/>
          <w:bCs/>
          <w:sz w:val="20"/>
          <w:szCs w:val="20"/>
          <w:lang w:val="el-GR"/>
        </w:rPr>
        <w:t>7</w:t>
      </w:r>
    </w:p>
    <w:p w:rsidR="00767C3C" w:rsidRPr="006460EF" w:rsidRDefault="00767C3C" w:rsidP="00331B8B">
      <w:pPr>
        <w:widowControl w:val="0"/>
        <w:autoSpaceDE w:val="0"/>
        <w:autoSpaceDN w:val="0"/>
        <w:adjustRightInd w:val="0"/>
        <w:spacing w:after="0" w:line="397" w:lineRule="exact"/>
        <w:rPr>
          <w:rFonts w:ascii="Times New Roman" w:hAnsi="Times New Roman"/>
          <w:sz w:val="24"/>
          <w:szCs w:val="24"/>
          <w:highlight w:val="yellow"/>
          <w:lang w:val="el-GR"/>
        </w:rPr>
      </w:pPr>
    </w:p>
    <w:p w:rsidR="003C294F" w:rsidRPr="003C294F" w:rsidRDefault="003C294F" w:rsidP="003C294F">
      <w:pPr>
        <w:keepNext/>
        <w:spacing w:after="0" w:line="240" w:lineRule="auto"/>
        <w:ind w:right="-289"/>
        <w:jc w:val="center"/>
        <w:outlineLvl w:val="7"/>
        <w:rPr>
          <w:rFonts w:ascii="Arial" w:hAnsi="Arial" w:cs="Arial"/>
          <w:sz w:val="20"/>
          <w:szCs w:val="20"/>
          <w:lang w:val="el-GR" w:eastAsia="en-GB"/>
        </w:rPr>
      </w:pPr>
      <w:r w:rsidRPr="003C294F">
        <w:rPr>
          <w:rFonts w:ascii="Arial" w:hAnsi="Arial" w:cs="Arial"/>
          <w:b/>
          <w:spacing w:val="60"/>
          <w:sz w:val="20"/>
          <w:szCs w:val="20"/>
          <w:lang w:val="el-GR" w:eastAsia="en-GB"/>
        </w:rPr>
        <w:t xml:space="preserve">ΠΕΡΙΛΗΨΗ </w:t>
      </w:r>
      <w:bookmarkStart w:id="1" w:name="_Hlk480390522"/>
      <w:bookmarkStart w:id="2" w:name="_Hlk480390505"/>
      <w:r w:rsidRPr="003C294F">
        <w:rPr>
          <w:rFonts w:ascii="Arial" w:hAnsi="Arial" w:cs="Arial"/>
          <w:b/>
          <w:spacing w:val="60"/>
          <w:sz w:val="20"/>
          <w:szCs w:val="20"/>
          <w:lang w:val="el-GR" w:eastAsia="en-GB"/>
        </w:rPr>
        <w:t>ΔΙΑΚΗΡΥΞΗΣ</w:t>
      </w:r>
    </w:p>
    <w:p w:rsidR="003C294F" w:rsidRPr="003C294F" w:rsidRDefault="003C294F" w:rsidP="003C294F">
      <w:pPr>
        <w:spacing w:after="0" w:line="240" w:lineRule="auto"/>
        <w:ind w:right="-289"/>
        <w:jc w:val="center"/>
        <w:rPr>
          <w:rFonts w:ascii="Arial" w:hAnsi="Arial" w:cs="Arial"/>
          <w:b/>
          <w:sz w:val="20"/>
          <w:szCs w:val="20"/>
          <w:lang w:val="el-GR" w:eastAsia="en-GB"/>
        </w:rPr>
      </w:pPr>
      <w:r w:rsidRPr="003C294F">
        <w:rPr>
          <w:rFonts w:ascii="Arial" w:hAnsi="Arial" w:cs="Arial"/>
          <w:b/>
          <w:sz w:val="20"/>
          <w:szCs w:val="20"/>
          <w:lang w:val="el-GR" w:eastAsia="en-GB"/>
        </w:rPr>
        <w:t>ΓΙΑ ΤΗΝ ΣΥΝΑΨΗ ΔΗΜΟΣΙΑΣ ΣΥΜΒΑΣΗΣ ΠΑΡΟΧΗΣ ΥΠΗΡΕΣΙΩΝ ΚΑΤΑ ΤΟ Ν. 4412/2016</w:t>
      </w:r>
    </w:p>
    <w:p w:rsidR="003C294F" w:rsidRPr="003C294F" w:rsidRDefault="003C294F" w:rsidP="003C294F">
      <w:pPr>
        <w:spacing w:after="0" w:line="240" w:lineRule="auto"/>
        <w:ind w:right="-289"/>
        <w:jc w:val="center"/>
        <w:rPr>
          <w:rFonts w:ascii="Arial" w:hAnsi="Arial" w:cs="Arial"/>
          <w:b/>
          <w:sz w:val="20"/>
          <w:szCs w:val="20"/>
          <w:lang w:val="el-GR" w:eastAsia="en-GB"/>
        </w:rPr>
      </w:pPr>
      <w:r w:rsidRPr="003C294F">
        <w:rPr>
          <w:rFonts w:ascii="Arial" w:hAnsi="Arial" w:cs="Arial"/>
          <w:b/>
          <w:sz w:val="20"/>
          <w:szCs w:val="20"/>
          <w:lang w:val="el-GR" w:eastAsia="en-GB"/>
        </w:rPr>
        <w:t>(ΜΕ ΠΡΟΕΚΤΙΜΩΜΕΝΗ ΑΜΟΙΒΗ ΑΝΩ ΤΩΝ ΟΡΙΩΝ ΤΟΥ ΑΡΘΡΟΥ 235 του Ν.4412/2016)</w:t>
      </w:r>
    </w:p>
    <w:p w:rsidR="003C294F" w:rsidRPr="003C294F" w:rsidRDefault="003C294F" w:rsidP="003C294F">
      <w:pPr>
        <w:tabs>
          <w:tab w:val="left" w:pos="1276"/>
        </w:tabs>
        <w:spacing w:after="0" w:line="240" w:lineRule="auto"/>
        <w:jc w:val="both"/>
        <w:rPr>
          <w:rFonts w:ascii="Arial" w:hAnsi="Arial" w:cs="Arial"/>
          <w:b/>
          <w:smallCaps/>
          <w:sz w:val="20"/>
          <w:szCs w:val="20"/>
          <w:lang w:val="el-GR" w:eastAsia="en-GB"/>
        </w:rPr>
      </w:pPr>
    </w:p>
    <w:p w:rsidR="003C294F" w:rsidRPr="003C294F" w:rsidRDefault="003C294F" w:rsidP="003C294F">
      <w:pPr>
        <w:tabs>
          <w:tab w:val="left" w:pos="1276"/>
        </w:tabs>
        <w:spacing w:after="0" w:line="240" w:lineRule="auto"/>
        <w:jc w:val="both"/>
        <w:rPr>
          <w:rFonts w:ascii="Arial" w:hAnsi="Arial" w:cs="Arial"/>
          <w:b/>
          <w:smallCaps/>
          <w:sz w:val="20"/>
          <w:szCs w:val="20"/>
          <w:lang w:val="el-GR" w:eastAsia="en-GB"/>
        </w:rPr>
      </w:pPr>
    </w:p>
    <w:p w:rsidR="003C294F" w:rsidRPr="003C294F" w:rsidRDefault="003C294F" w:rsidP="003C294F">
      <w:pPr>
        <w:tabs>
          <w:tab w:val="left" w:pos="1276"/>
        </w:tabs>
        <w:spacing w:after="0" w:line="240" w:lineRule="auto"/>
        <w:jc w:val="both"/>
        <w:rPr>
          <w:rFonts w:ascii="Arial" w:hAnsi="Arial" w:cs="Arial"/>
          <w:b/>
          <w:caps/>
          <w:sz w:val="20"/>
          <w:szCs w:val="20"/>
          <w:u w:val="single"/>
          <w:lang w:val="el-GR" w:eastAsia="en-GB"/>
        </w:rPr>
      </w:pPr>
      <w:r w:rsidRPr="003C294F">
        <w:rPr>
          <w:rFonts w:ascii="Arial" w:hAnsi="Arial" w:cs="Arial"/>
          <w:b/>
          <w:smallCaps/>
          <w:sz w:val="20"/>
          <w:szCs w:val="20"/>
          <w:u w:val="single"/>
          <w:lang w:val="el-GR" w:eastAsia="en-GB"/>
        </w:rPr>
        <w:t xml:space="preserve">ΤΜΗΜΑ I: </w:t>
      </w:r>
      <w:r w:rsidRPr="003C294F">
        <w:rPr>
          <w:rFonts w:ascii="Arial" w:hAnsi="Arial" w:cs="Arial"/>
          <w:b/>
          <w:caps/>
          <w:sz w:val="20"/>
          <w:szCs w:val="20"/>
          <w:u w:val="single"/>
          <w:lang w:val="el-GR" w:eastAsia="en-GB"/>
        </w:rPr>
        <w:t>ΑΝΑΘΕΤΟΥΣΑ ΑΡΧΗ</w:t>
      </w:r>
    </w:p>
    <w:p w:rsidR="003C294F" w:rsidRPr="003C294F" w:rsidRDefault="003C294F" w:rsidP="003C294F">
      <w:pPr>
        <w:tabs>
          <w:tab w:val="left" w:pos="709"/>
          <w:tab w:val="left" w:pos="5670"/>
          <w:tab w:val="left" w:pos="6663"/>
          <w:tab w:val="left" w:pos="7088"/>
        </w:tabs>
        <w:spacing w:after="0" w:line="240" w:lineRule="auto"/>
        <w:ind w:right="-595"/>
        <w:jc w:val="both"/>
        <w:rPr>
          <w:rFonts w:ascii="Arial" w:hAnsi="Arial" w:cs="Arial"/>
          <w:b/>
          <w:smallCaps/>
          <w:sz w:val="20"/>
          <w:szCs w:val="20"/>
          <w:lang w:val="el-GR" w:eastAsia="en-GB"/>
        </w:rPr>
      </w:pPr>
      <w:r w:rsidRPr="003C294F">
        <w:rPr>
          <w:rFonts w:ascii="Arial" w:hAnsi="Arial" w:cs="Arial"/>
          <w:b/>
          <w:smallCaps/>
          <w:sz w:val="20"/>
          <w:szCs w:val="20"/>
          <w:lang w:val="el-GR" w:eastAsia="en-GB"/>
        </w:rPr>
        <w:t xml:space="preserve">I.1) </w:t>
      </w:r>
      <w:r w:rsidRPr="003C294F">
        <w:rPr>
          <w:rFonts w:ascii="Arial" w:hAnsi="Arial" w:cs="Arial"/>
          <w:b/>
          <w:sz w:val="20"/>
          <w:szCs w:val="20"/>
          <w:lang w:val="el-GR" w:eastAsia="en-GB"/>
        </w:rPr>
        <w:t>ΕΠΩΝΥΜΙΑ, ΔΙΕΥΘΥΝΣΕΙΣ ΚΑΙ ΣΗΜΕΙΟ ΕΠΑΦΗΣ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ΔΗΜΟΣ ΚΑΣΣΑΝΔΡΑΣ, Διεύθυνση: ΔΗΜΑΡΧΕΙΟ ΚΑΣΣΑΝΔΡΕΙΑΣ, 63077, ΚΑΣΣΑΝΔΡΕΙΑ. Τηλέφωνο: </w:t>
      </w:r>
      <w:r w:rsidRPr="003C294F">
        <w:rPr>
          <w:rFonts w:ascii="Arial" w:eastAsia="Cambria" w:hAnsi="Arial" w:cs="Arial"/>
          <w:sz w:val="20"/>
          <w:szCs w:val="20"/>
          <w:lang w:val="de-DE" w:eastAsia="en-GB"/>
        </w:rPr>
        <w:t>23743 5011</w:t>
      </w:r>
      <w:r w:rsidRPr="003C294F">
        <w:rPr>
          <w:rFonts w:ascii="Arial" w:eastAsia="Cambria" w:hAnsi="Arial" w:cs="Arial"/>
          <w:sz w:val="20"/>
          <w:szCs w:val="20"/>
          <w:lang w:val="el-GR" w:eastAsia="en-GB"/>
        </w:rPr>
        <w:t>8</w:t>
      </w:r>
      <w:r w:rsidRPr="003C294F">
        <w:rPr>
          <w:rFonts w:ascii="Arial" w:hAnsi="Arial" w:cs="Arial"/>
          <w:sz w:val="20"/>
          <w:szCs w:val="20"/>
          <w:lang w:val="el-GR" w:eastAsia="en-GB"/>
        </w:rPr>
        <w:t xml:space="preserve">, </w:t>
      </w:r>
      <w:r w:rsidRPr="003C294F">
        <w:rPr>
          <w:rFonts w:ascii="Arial" w:hAnsi="Arial" w:cs="Arial"/>
          <w:sz w:val="20"/>
          <w:szCs w:val="20"/>
          <w:lang w:eastAsia="en-GB"/>
        </w:rPr>
        <w:t>fax</w:t>
      </w:r>
      <w:r w:rsidRPr="003C294F">
        <w:rPr>
          <w:rFonts w:ascii="Arial" w:hAnsi="Arial" w:cs="Arial"/>
          <w:sz w:val="20"/>
          <w:szCs w:val="20"/>
          <w:lang w:val="el-GR" w:eastAsia="en-GB"/>
        </w:rPr>
        <w:t xml:space="preserve"> </w:t>
      </w:r>
      <w:r w:rsidRPr="003C294F">
        <w:rPr>
          <w:rFonts w:ascii="Arial" w:eastAsia="Cambria" w:hAnsi="Arial" w:cs="Arial"/>
          <w:sz w:val="20"/>
          <w:szCs w:val="20"/>
          <w:lang w:val="de-DE" w:eastAsia="en-GB"/>
        </w:rPr>
        <w:t>23743 50109</w:t>
      </w:r>
      <w:r w:rsidRPr="003C294F">
        <w:rPr>
          <w:rFonts w:ascii="Arial" w:hAnsi="Arial" w:cs="Arial"/>
          <w:sz w:val="20"/>
          <w:szCs w:val="20"/>
          <w:lang w:val="el-GR" w:eastAsia="en-GB"/>
        </w:rPr>
        <w:t xml:space="preserve">, διεύθυνση διαδικτύου: </w:t>
      </w:r>
      <w:hyperlink r:id="rId8" w:history="1">
        <w:r w:rsidRPr="003C294F">
          <w:rPr>
            <w:rFonts w:ascii="Arial" w:hAnsi="Arial" w:cs="Arial"/>
            <w:color w:val="0000FF"/>
            <w:sz w:val="20"/>
            <w:szCs w:val="20"/>
            <w:u w:val="single"/>
            <w:lang w:eastAsia="en-GB"/>
          </w:rPr>
          <w:t>www</w:t>
        </w:r>
        <w:r w:rsidRPr="003C294F">
          <w:rPr>
            <w:rFonts w:ascii="Arial" w:hAnsi="Arial" w:cs="Arial"/>
            <w:color w:val="0000FF"/>
            <w:sz w:val="20"/>
            <w:szCs w:val="20"/>
            <w:u w:val="single"/>
            <w:lang w:val="el-GR" w:eastAsia="en-GB"/>
          </w:rPr>
          <w:t>.</w:t>
        </w:r>
        <w:r w:rsidRPr="003C294F">
          <w:rPr>
            <w:rFonts w:ascii="Arial" w:hAnsi="Arial" w:cs="Arial"/>
            <w:color w:val="0000FF"/>
            <w:sz w:val="20"/>
            <w:szCs w:val="20"/>
            <w:u w:val="single"/>
            <w:lang w:eastAsia="en-GB"/>
          </w:rPr>
          <w:t>kassandra</w:t>
        </w:r>
        <w:r w:rsidRPr="003C294F">
          <w:rPr>
            <w:rFonts w:ascii="Arial" w:hAnsi="Arial" w:cs="Arial"/>
            <w:color w:val="0000FF"/>
            <w:sz w:val="20"/>
            <w:szCs w:val="20"/>
            <w:u w:val="single"/>
            <w:lang w:val="el-GR" w:eastAsia="en-GB"/>
          </w:rPr>
          <w:t>.</w:t>
        </w:r>
        <w:r w:rsidRPr="003C294F">
          <w:rPr>
            <w:rFonts w:ascii="Arial" w:hAnsi="Arial" w:cs="Arial"/>
            <w:color w:val="0000FF"/>
            <w:sz w:val="20"/>
            <w:szCs w:val="20"/>
            <w:u w:val="single"/>
            <w:lang w:eastAsia="en-GB"/>
          </w:rPr>
          <w:t>gr</w:t>
        </w:r>
      </w:hyperlink>
      <w:r w:rsidRPr="003C294F">
        <w:rPr>
          <w:rFonts w:ascii="Arial" w:hAnsi="Arial" w:cs="Arial"/>
          <w:sz w:val="20"/>
          <w:szCs w:val="20"/>
          <w:lang w:val="el-GR" w:eastAsia="en-GB"/>
        </w:rPr>
        <w:t xml:space="preserve">, </w:t>
      </w:r>
      <w:r w:rsidRPr="003C294F">
        <w:rPr>
          <w:rFonts w:ascii="Arial" w:hAnsi="Arial" w:cs="Arial"/>
          <w:sz w:val="20"/>
          <w:szCs w:val="20"/>
          <w:lang w:eastAsia="en-GB"/>
        </w:rPr>
        <w:t>e</w:t>
      </w:r>
      <w:r w:rsidRPr="003C294F">
        <w:rPr>
          <w:rFonts w:ascii="Arial" w:hAnsi="Arial" w:cs="Arial"/>
          <w:sz w:val="20"/>
          <w:szCs w:val="20"/>
          <w:lang w:val="el-GR" w:eastAsia="en-GB"/>
        </w:rPr>
        <w:t>-</w:t>
      </w:r>
      <w:r w:rsidRPr="003C294F">
        <w:rPr>
          <w:rFonts w:ascii="Arial" w:hAnsi="Arial" w:cs="Arial"/>
          <w:sz w:val="20"/>
          <w:szCs w:val="20"/>
          <w:lang w:eastAsia="en-GB"/>
        </w:rPr>
        <w:t>mail</w:t>
      </w:r>
      <w:r w:rsidRPr="003C294F">
        <w:rPr>
          <w:rFonts w:ascii="Arial" w:hAnsi="Arial" w:cs="Arial"/>
          <w:sz w:val="20"/>
          <w:szCs w:val="20"/>
          <w:lang w:val="el-GR" w:eastAsia="en-GB"/>
        </w:rPr>
        <w:t xml:space="preserve">: </w:t>
      </w:r>
      <w:r w:rsidRPr="003C294F">
        <w:rPr>
          <w:rFonts w:ascii="Arial" w:hAnsi="Arial" w:cs="Arial"/>
          <w:sz w:val="20"/>
          <w:szCs w:val="20"/>
          <w:lang w:val="en-GB" w:eastAsia="en-GB"/>
        </w:rPr>
        <w:t>teckas</w:t>
      </w:r>
      <w:r w:rsidRPr="003C294F">
        <w:rPr>
          <w:rFonts w:ascii="Arial" w:hAnsi="Arial" w:cs="Arial"/>
          <w:sz w:val="20"/>
          <w:szCs w:val="20"/>
          <w:lang w:val="el-GR" w:eastAsia="en-GB"/>
        </w:rPr>
        <w:t>1@</w:t>
      </w:r>
      <w:r w:rsidRPr="003C294F">
        <w:rPr>
          <w:rFonts w:ascii="Arial" w:hAnsi="Arial" w:cs="Arial"/>
          <w:sz w:val="20"/>
          <w:szCs w:val="20"/>
          <w:lang w:val="en-GB" w:eastAsia="en-GB"/>
        </w:rPr>
        <w:t>gmail</w:t>
      </w:r>
      <w:r w:rsidRPr="003C294F">
        <w:rPr>
          <w:rFonts w:ascii="Arial" w:hAnsi="Arial" w:cs="Arial"/>
          <w:sz w:val="20"/>
          <w:szCs w:val="20"/>
          <w:lang w:val="el-GR" w:eastAsia="en-GB"/>
        </w:rPr>
        <w:t>.</w:t>
      </w:r>
      <w:r w:rsidRPr="003C294F">
        <w:rPr>
          <w:rFonts w:ascii="Arial" w:hAnsi="Arial" w:cs="Arial"/>
          <w:sz w:val="20"/>
          <w:szCs w:val="20"/>
          <w:lang w:val="en-GB" w:eastAsia="en-GB"/>
        </w:rPr>
        <w:t>com</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Σημείο επαφής: Δ/νση Τεχνικών Υπηρεσιών &amp; Περιβάλλοντος Δήμου Κασσάνδρας, αρμόδια: κα ΣΤΥΛΙΑΝΙΔΟΥ ΕΛΙΣΑΒΕΤ, τηλ. 23743-50110, </w:t>
      </w:r>
      <w:r w:rsidRPr="003C294F">
        <w:rPr>
          <w:rFonts w:ascii="Arial" w:hAnsi="Arial" w:cs="Arial"/>
          <w:sz w:val="20"/>
          <w:szCs w:val="20"/>
          <w:lang w:eastAsia="en-GB"/>
        </w:rPr>
        <w:t>fax</w:t>
      </w:r>
      <w:r w:rsidRPr="003C294F">
        <w:rPr>
          <w:rFonts w:ascii="Arial" w:hAnsi="Arial" w:cs="Arial"/>
          <w:sz w:val="20"/>
          <w:szCs w:val="20"/>
          <w:lang w:val="el-GR" w:eastAsia="en-GB"/>
        </w:rPr>
        <w:t xml:space="preserve"> </w:t>
      </w:r>
      <w:r w:rsidRPr="003C294F">
        <w:rPr>
          <w:rFonts w:ascii="Arial" w:eastAsia="Cambria" w:hAnsi="Arial" w:cs="Arial"/>
          <w:sz w:val="20"/>
          <w:szCs w:val="20"/>
          <w:lang w:val="de-DE" w:eastAsia="en-GB"/>
        </w:rPr>
        <w:t>23743 50109</w:t>
      </w:r>
      <w:r w:rsidRPr="003C294F">
        <w:rPr>
          <w:rFonts w:ascii="Arial" w:hAnsi="Arial" w:cs="Arial"/>
          <w:sz w:val="20"/>
          <w:szCs w:val="20"/>
          <w:lang w:val="el-GR" w:eastAsia="en-GB"/>
        </w:rPr>
        <w:t xml:space="preserve">, </w:t>
      </w:r>
      <w:r w:rsidRPr="003C294F">
        <w:rPr>
          <w:rFonts w:ascii="Arial" w:hAnsi="Arial" w:cs="Arial"/>
          <w:sz w:val="20"/>
          <w:szCs w:val="20"/>
          <w:lang w:eastAsia="en-GB"/>
        </w:rPr>
        <w:t>e</w:t>
      </w:r>
      <w:r w:rsidRPr="003C294F">
        <w:rPr>
          <w:rFonts w:ascii="Arial" w:hAnsi="Arial" w:cs="Arial"/>
          <w:sz w:val="20"/>
          <w:szCs w:val="20"/>
          <w:lang w:val="el-GR" w:eastAsia="en-GB"/>
        </w:rPr>
        <w:t>-</w:t>
      </w:r>
      <w:r w:rsidRPr="003C294F">
        <w:rPr>
          <w:rFonts w:ascii="Arial" w:hAnsi="Arial" w:cs="Arial"/>
          <w:sz w:val="20"/>
          <w:szCs w:val="20"/>
          <w:lang w:eastAsia="en-GB"/>
        </w:rPr>
        <w:t>mail</w:t>
      </w:r>
      <w:r w:rsidRPr="003C294F">
        <w:rPr>
          <w:rFonts w:ascii="Arial" w:hAnsi="Arial" w:cs="Arial"/>
          <w:sz w:val="20"/>
          <w:szCs w:val="20"/>
          <w:lang w:val="el-GR" w:eastAsia="en-GB"/>
        </w:rPr>
        <w:t xml:space="preserve">: </w:t>
      </w:r>
      <w:r w:rsidRPr="003C294F">
        <w:rPr>
          <w:rFonts w:ascii="Arial" w:hAnsi="Arial" w:cs="Arial"/>
          <w:sz w:val="20"/>
          <w:szCs w:val="20"/>
          <w:lang w:val="en-GB" w:eastAsia="en-GB"/>
        </w:rPr>
        <w:t>teckas</w:t>
      </w:r>
      <w:r w:rsidRPr="003C294F">
        <w:rPr>
          <w:rFonts w:ascii="Arial" w:hAnsi="Arial" w:cs="Arial"/>
          <w:sz w:val="20"/>
          <w:szCs w:val="20"/>
          <w:lang w:val="el-GR" w:eastAsia="en-GB"/>
        </w:rPr>
        <w:t>1@</w:t>
      </w:r>
      <w:r w:rsidRPr="003C294F">
        <w:rPr>
          <w:rFonts w:ascii="Arial" w:hAnsi="Arial" w:cs="Arial"/>
          <w:sz w:val="20"/>
          <w:szCs w:val="20"/>
          <w:lang w:val="en-GB" w:eastAsia="en-GB"/>
        </w:rPr>
        <w:t>gmail</w:t>
      </w:r>
      <w:r w:rsidRPr="003C294F">
        <w:rPr>
          <w:rFonts w:ascii="Arial" w:hAnsi="Arial" w:cs="Arial"/>
          <w:sz w:val="20"/>
          <w:szCs w:val="20"/>
          <w:lang w:val="el-GR" w:eastAsia="en-GB"/>
        </w:rPr>
        <w:t>.</w:t>
      </w:r>
      <w:r w:rsidRPr="003C294F">
        <w:rPr>
          <w:rFonts w:ascii="Arial" w:hAnsi="Arial" w:cs="Arial"/>
          <w:sz w:val="20"/>
          <w:szCs w:val="20"/>
          <w:lang w:val="en-GB" w:eastAsia="en-GB"/>
        </w:rPr>
        <w:t>com</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Οι προσφορές αποστέλλονται στον Δήμο Κασσάνδρας, Δ/νση Τεχνικών Υπηρεσιών και Περιβάλλοντος, ΔΗΜΑΡΧΕΙΟ ΚΑΣΣΑΝΔΡΕΙΑΣ, 63077, ΚΑΣΣΑΝΔΡΕΙΑ,  υπόψη της αρμόδιας επιτροπής διαγωνισμού.</w:t>
      </w:r>
    </w:p>
    <w:p w:rsidR="003C294F" w:rsidRPr="003C294F" w:rsidRDefault="003C294F" w:rsidP="003C294F">
      <w:pPr>
        <w:spacing w:after="0" w:line="240" w:lineRule="auto"/>
        <w:jc w:val="both"/>
        <w:rPr>
          <w:rFonts w:ascii="Arial" w:hAnsi="Arial" w:cs="Arial"/>
          <w:b/>
          <w:sz w:val="20"/>
          <w:szCs w:val="20"/>
          <w:lang w:val="el-GR" w:eastAsia="en-GB"/>
        </w:rPr>
      </w:pPr>
    </w:p>
    <w:p w:rsidR="003C294F" w:rsidRPr="003C294F" w:rsidRDefault="003C294F" w:rsidP="003C294F">
      <w:pPr>
        <w:spacing w:after="0" w:line="240" w:lineRule="auto"/>
        <w:jc w:val="both"/>
        <w:rPr>
          <w:rFonts w:ascii="Arial" w:hAnsi="Arial" w:cs="Arial"/>
          <w:b/>
          <w:sz w:val="20"/>
          <w:szCs w:val="20"/>
          <w:lang w:val="el-GR" w:eastAsia="en-GB"/>
        </w:rPr>
      </w:pPr>
      <w:r w:rsidRPr="003C294F">
        <w:rPr>
          <w:rFonts w:ascii="Arial" w:hAnsi="Arial" w:cs="Arial"/>
          <w:b/>
          <w:sz w:val="20"/>
          <w:szCs w:val="20"/>
          <w:lang w:val="el-GR" w:eastAsia="en-GB"/>
        </w:rPr>
        <w:t>ΤΜΗΜΑ II: ΑΝΤΙΚΕΙΜΕΝΟ ΤΗΣ ΣΥΜΒΑΣΗΣ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 xml:space="preserve">II.1) ΠΕΡΙΓΡΑΦΗ: </w:t>
      </w:r>
      <w:r w:rsidRPr="003C294F">
        <w:rPr>
          <w:rFonts w:ascii="Arial" w:hAnsi="Arial" w:cs="Arial"/>
          <w:sz w:val="20"/>
          <w:szCs w:val="20"/>
          <w:lang w:val="el-GR" w:eastAsia="en-GB"/>
        </w:rPr>
        <w:t xml:space="preserve">Ο τίτλος της δημόσιας σύμβασης είναι: </w:t>
      </w:r>
      <w:r w:rsidRPr="003C294F">
        <w:rPr>
          <w:rFonts w:ascii="Arial" w:hAnsi="Arial" w:cs="Arial"/>
          <w:b/>
          <w:sz w:val="20"/>
          <w:szCs w:val="20"/>
          <w:lang w:val="el-GR" w:eastAsia="en-GB"/>
        </w:rPr>
        <w:t>«ΠΑΡΟΧΗ ΥΠΗΡΕΣΙΩΝ ΤΕΧΝΙΚΟΥ ΣΥΜΒΟΥΛΟΥ ΓΙΑ ΤΗΝ ΥΠΟΣΤΗΡΙΞΗ ΤΗΣ ΥΠΗΡΕΣΙΑΣ ΥΔΡΕΥΣΗΣ-ΑΠΟΧΕΤΕΥΣΗΣ ΤΟΥ ΔΗΜΟΥ ΚΑΣΣΑΝΔΡΑΣ»</w:t>
      </w:r>
      <w:r w:rsidRPr="003C294F">
        <w:rPr>
          <w:rFonts w:ascii="Arial" w:hAnsi="Arial" w:cs="Arial"/>
          <w:sz w:val="20"/>
          <w:szCs w:val="20"/>
          <w:lang w:val="el-GR" w:eastAsia="en-GB"/>
        </w:rPr>
        <w:t xml:space="preserve"> και ο τόπος της παροχής ο ΔΗΜΟΣ ΚΑΣΣΑΝΔΡΑΣ. </w:t>
      </w:r>
    </w:p>
    <w:p w:rsidR="003C294F" w:rsidRPr="003C294F" w:rsidRDefault="003C294F" w:rsidP="003C294F">
      <w:pPr>
        <w:spacing w:after="0" w:line="240" w:lineRule="auto"/>
        <w:ind w:hanging="11"/>
        <w:jc w:val="both"/>
        <w:rPr>
          <w:rFonts w:ascii="Arial" w:hAnsi="Arial" w:cs="Arial"/>
          <w:sz w:val="20"/>
          <w:szCs w:val="20"/>
          <w:lang w:val="el-GR" w:eastAsia="en-GB"/>
        </w:rPr>
      </w:pPr>
    </w:p>
    <w:p w:rsidR="003C294F" w:rsidRPr="003C294F" w:rsidRDefault="003C294F" w:rsidP="003C294F">
      <w:pPr>
        <w:spacing w:after="0" w:line="240" w:lineRule="auto"/>
        <w:ind w:hanging="11"/>
        <w:jc w:val="both"/>
        <w:rPr>
          <w:rFonts w:ascii="Arial" w:hAnsi="Arial" w:cs="Arial"/>
          <w:sz w:val="20"/>
          <w:szCs w:val="20"/>
          <w:lang w:val="el-GR" w:eastAsia="en-GB"/>
        </w:rPr>
      </w:pPr>
      <w:r w:rsidRPr="003C294F">
        <w:rPr>
          <w:rFonts w:ascii="Arial" w:hAnsi="Arial" w:cs="Arial"/>
          <w:sz w:val="20"/>
          <w:szCs w:val="20"/>
          <w:lang w:val="el-GR" w:eastAsia="en-GB"/>
        </w:rPr>
        <w:t>II.1.1.   Σύντομη περιγραφή της σύμβασης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730"/>
      </w:tblGrid>
      <w:tr w:rsidR="003C294F" w:rsidRPr="003C294F" w:rsidTr="007E00FB">
        <w:trPr>
          <w:trHeight w:val="223"/>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Κωδικός CPV</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Περιγραφή CPV</w:t>
            </w:r>
          </w:p>
        </w:tc>
      </w:tr>
      <w:tr w:rsidR="003C294F" w:rsidRPr="00DA2428" w:rsidTr="007E00FB">
        <w:trPr>
          <w:trHeight w:val="351"/>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71350000-6</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Επιστημονικές και τεχνικές υπηρεσίες που αφορούν τεχνικά έργα</w:t>
            </w:r>
          </w:p>
        </w:tc>
      </w:tr>
      <w:tr w:rsidR="003C294F" w:rsidRPr="003C294F" w:rsidTr="007E00FB">
        <w:trPr>
          <w:trHeight w:val="300"/>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71334000-8</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Μηχανολογικές και ηλεκτρολογικές υπηρεσίες</w:t>
            </w:r>
          </w:p>
        </w:tc>
      </w:tr>
      <w:tr w:rsidR="003C294F" w:rsidRPr="00DA2428" w:rsidTr="007E00FB">
        <w:trPr>
          <w:trHeight w:val="446"/>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71314300-5</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Υπηρεσίες παροχής συμβούλων σχετικά με την ενεργειακή απόδοση</w:t>
            </w:r>
          </w:p>
        </w:tc>
      </w:tr>
      <w:tr w:rsidR="003C294F" w:rsidRPr="003C294F" w:rsidTr="007E00FB">
        <w:trPr>
          <w:trHeight w:val="462"/>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71332000-4</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Μηχανολογικές υπηρεσίες γεωτεχνικού σχεδιασμού</w:t>
            </w:r>
          </w:p>
        </w:tc>
      </w:tr>
      <w:tr w:rsidR="003C294F" w:rsidRPr="00DA2428" w:rsidTr="007E00FB">
        <w:trPr>
          <w:trHeight w:val="335"/>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71337000-9</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Τεχνικές υπηρεσίες σε θέματα διάβρωσης</w:t>
            </w:r>
          </w:p>
        </w:tc>
      </w:tr>
      <w:tr w:rsidR="003C294F" w:rsidRPr="003C294F" w:rsidTr="007E00FB">
        <w:trPr>
          <w:trHeight w:val="269"/>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71351810-4</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Τοπογραφικές υπηρεσίες</w:t>
            </w:r>
          </w:p>
        </w:tc>
      </w:tr>
      <w:tr w:rsidR="003C294F" w:rsidRPr="00DA2428" w:rsidTr="007E00FB">
        <w:trPr>
          <w:trHeight w:val="397"/>
        </w:trPr>
        <w:tc>
          <w:tcPr>
            <w:tcW w:w="1581"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71800000-6</w:t>
            </w:r>
          </w:p>
        </w:tc>
        <w:tc>
          <w:tcPr>
            <w:tcW w:w="6730" w:type="dxa"/>
            <w:shd w:val="clear" w:color="auto" w:fill="auto"/>
            <w:vAlign w:val="center"/>
          </w:tcPr>
          <w:p w:rsidR="003C294F" w:rsidRPr="003C294F" w:rsidRDefault="003C294F" w:rsidP="003C294F">
            <w:pPr>
              <w:spacing w:after="0" w:line="240" w:lineRule="auto"/>
              <w:ind w:hanging="11"/>
              <w:jc w:val="center"/>
              <w:rPr>
                <w:rFonts w:ascii="Arial" w:hAnsi="Arial" w:cs="Arial"/>
                <w:sz w:val="20"/>
                <w:szCs w:val="20"/>
                <w:lang w:val="el-GR" w:eastAsia="en-GB"/>
              </w:rPr>
            </w:pPr>
            <w:r w:rsidRPr="003C294F">
              <w:rPr>
                <w:rFonts w:ascii="Arial" w:hAnsi="Arial" w:cs="Arial"/>
                <w:sz w:val="20"/>
                <w:szCs w:val="20"/>
                <w:lang w:val="el-GR" w:eastAsia="en-GB"/>
              </w:rPr>
              <w:t>Υπηρεσίες παροχής συμβουλών σε θέματα υδροδότησης και αποβλήτων</w:t>
            </w:r>
          </w:p>
        </w:tc>
      </w:tr>
    </w:tbl>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Το τεχνικό αντικείμενο της σύμβασης – παροχής υπηρεσιών ορίζεται ως ακολούθως: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Το έργο του Τεχνικού Συμβούλου (Σύμβουλος) είναι η παροχή υπηρεσιών επιστημονικής και διοικητικής</w:t>
      </w:r>
      <w:r w:rsidR="001F5837" w:rsidRPr="001F5837">
        <w:rPr>
          <w:rFonts w:ascii="Arial" w:hAnsi="Arial" w:cs="Arial"/>
          <w:sz w:val="20"/>
          <w:szCs w:val="20"/>
          <w:lang w:val="el-GR" w:eastAsia="en-GB"/>
        </w:rPr>
        <w:t xml:space="preserve"> </w:t>
      </w:r>
      <w:r w:rsidRPr="003C294F">
        <w:rPr>
          <w:rFonts w:ascii="Arial" w:hAnsi="Arial" w:cs="Arial"/>
          <w:sz w:val="20"/>
          <w:szCs w:val="20"/>
          <w:lang w:val="el-GR" w:eastAsia="en-GB"/>
        </w:rPr>
        <w:t>υποστήριξης προς την υπηρεσία Ύδρευσης-Αποχέτευσης του Δήμου Κασσάνδρας (Υπηρεσία).</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Ειδικότερα η συνδρομή στην Υπηρεσία θα διαρθρώνεται με την προσφορά επιστημονικών γνώσεων ικανοτήτων του Τεχνικού Συμβούλου, στα ακόλουθα πεδία:</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 Στη συνεχή παρακολούθηση-έλεγχο και στον χειρισμό των εγκατεστημένων συστημάτων τηλεελέγχου, τηλεχειρισμού δικτύων ύδρευσης (Δ.Ε. ΚΑΣΣΑΝΔΡΑΣ)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2. Στον σχεδιασμό, στην συλλογή των απαραίτητων στοιχείων και στην επέκταση του συστήματος τηλεελέγχου, τηλεχειρισμού δικτύων ύδρευσης στην Δ.Ε. ΠΑΛΛΗΝΗΣ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3. Στην υποβοήθηση της υπηρεσίας στην παρακολούθηση-έλεγχο των υπό εκτέλεση έργων συντήρησης δικτύων και εγκαταστάσεων ύδρευσης-αποχέτευσης καθώς και αντίστοιχων νέων έργων.</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lastRenderedPageBreak/>
        <w:t>4. Στην υποβοήθηση της υπηρεσίας στην παρακολούθηση-έλεγχο των υπό εκτέλεση έργων βελτίωσης-επέκτασης δικτύων και εγκαταστάσεων ύδρευσης-αποχέτευσης καθώς και αντίστοιχων νέων έργων.</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5. Στην υποβοήθηση της υπηρεσίας σε τεχνικά θέματα που προκύπτουν στις εγκαταστάσεις ύδρευσης -</w:t>
      </w:r>
      <w:r w:rsidR="001F5837" w:rsidRPr="001F5837">
        <w:rPr>
          <w:rFonts w:ascii="Arial" w:hAnsi="Arial" w:cs="Arial"/>
          <w:sz w:val="20"/>
          <w:szCs w:val="20"/>
          <w:lang w:val="el-GR" w:eastAsia="en-GB"/>
        </w:rPr>
        <w:t xml:space="preserve"> </w:t>
      </w:r>
      <w:r w:rsidRPr="003C294F">
        <w:rPr>
          <w:rFonts w:ascii="Arial" w:hAnsi="Arial" w:cs="Arial"/>
          <w:sz w:val="20"/>
          <w:szCs w:val="20"/>
          <w:lang w:val="el-GR" w:eastAsia="en-GB"/>
        </w:rPr>
        <w:t>αποχέτευσης.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6. Στην υποβοήθηση της υπηρεσίας στη γρήγορη ανταπόκριση σε θέματα πολιτών (διενέργεια αυτοψιών, εισήγηση).</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7. Στην υποβοήθηση της υπηρεσίας στο σχεδιασμό συστημάτων και πρακτικών που αποσκοπούν στην</w:t>
      </w:r>
      <w:r w:rsidR="001F5837" w:rsidRPr="001F5837">
        <w:rPr>
          <w:rFonts w:ascii="Arial" w:hAnsi="Arial" w:cs="Arial"/>
          <w:sz w:val="20"/>
          <w:szCs w:val="20"/>
          <w:lang w:val="el-GR" w:eastAsia="en-GB"/>
        </w:rPr>
        <w:t xml:space="preserve"> </w:t>
      </w:r>
      <w:r w:rsidRPr="003C294F">
        <w:rPr>
          <w:rFonts w:ascii="Arial" w:hAnsi="Arial" w:cs="Arial"/>
          <w:sz w:val="20"/>
          <w:szCs w:val="20"/>
          <w:lang w:val="el-GR" w:eastAsia="en-GB"/>
        </w:rPr>
        <w:t>ενεργειακή εξοικονόμηση των εν λειτουργία εγκαταστάσεων ύδρευσης-αποχέτευσης.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8. Στην υποβοήθηση της υπηρεσίας στη διερεύνηση της δυνατότητας εφαρμογής ανανεώσιμων πηγών ενέργειας στις εν λειτουργία εγκαταστάσεις ύδρευσης-αποχέτευσης.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9. Στην υποβοήθηση της υπηρεσίας στο σχεδιασμό και προγραμματισμό επιχειρησιακών προγραμμάτων και δράσεων.</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10. Στην τεχνική και διοικητική υποβοήθηση της υπηρεσίας στη σύνταξη τευχών δημόσιου διαγωνισμού</w:t>
      </w:r>
      <w:r w:rsidR="001F5837" w:rsidRPr="001F5837">
        <w:rPr>
          <w:rFonts w:ascii="Arial" w:hAnsi="Arial" w:cs="Arial"/>
          <w:sz w:val="20"/>
          <w:szCs w:val="20"/>
          <w:lang w:val="el-GR" w:eastAsia="en-GB"/>
        </w:rPr>
        <w:t xml:space="preserve"> </w:t>
      </w:r>
      <w:r w:rsidRPr="003C294F">
        <w:rPr>
          <w:rFonts w:ascii="Arial" w:hAnsi="Arial" w:cs="Arial"/>
          <w:sz w:val="20"/>
          <w:szCs w:val="20"/>
          <w:lang w:val="el-GR" w:eastAsia="en-GB"/>
        </w:rPr>
        <w:t>ανάθεσης μελέτης ή υπηρεσίας, στη διεξαγωγή ανάθεσης σύμβασης μελέτης, έργου ή υπηρεσίας.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11. Στην διερεύνηση χρηματοδοτικών προγραμμάτων για την υλοποίηση των δράσεων της Υπηρεσίας.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12. Στην υποβοήθηση της υπηρεσίας στη σύνταξη προτάσεων/φακέλων σε χρηματοδοτικά προγράμματα (ευρωπαϊκά και εθνικά).</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13. Στην υποβοήθηση της υπηρεσίας στο σχεδιασμό και προγραμματισμό επιχειρησιακών προγραμμάτων και δράσεων.</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14. Στην υποστήριξη της Υπηρεσίας για όλα τα θέματα που αφορούν τις σχέσεις της Υπηρεσίας με την Ε.Ε, το Ταμείο Συνοχής και τις αρμόδιες διαχειριστικές Αρχές της χώρας.</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15. Στη βελτίωση της λειτουργίας της Υπηρεσίας και συμβολή στην άμεση ανταπόκριση αιτημάτων πολιτών  (συντονισμός ενεργειών, ταχύτητα ανταπόκρισης, διενέργεια αυτοψιών, εισηγήσεις).</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mallCaps/>
          <w:sz w:val="20"/>
          <w:szCs w:val="20"/>
          <w:lang w:val="el-GR" w:eastAsia="en-GB"/>
        </w:rPr>
      </w:pPr>
      <w:r w:rsidRPr="003C294F">
        <w:rPr>
          <w:rFonts w:ascii="Arial" w:hAnsi="Arial" w:cs="Arial"/>
          <w:sz w:val="20"/>
          <w:szCs w:val="20"/>
          <w:lang w:val="el-GR" w:eastAsia="en-GB"/>
        </w:rPr>
        <w:t>Η σύμβαση καλύπτεται από τη συμφωνία για τις δημόσιες συμβάσεις και δεν θα ληφθούν υπόψη εναλλακτικές προσφορές.</w:t>
      </w:r>
      <w:r w:rsidRPr="003C294F">
        <w:rPr>
          <w:rFonts w:ascii="Arial" w:hAnsi="Arial" w:cs="Arial"/>
          <w:smallCaps/>
          <w:sz w:val="20"/>
          <w:szCs w:val="20"/>
          <w:lang w:val="el-GR" w:eastAsia="en-GB"/>
        </w:rPr>
        <w:t xml:space="preserve"> </w:t>
      </w:r>
    </w:p>
    <w:p w:rsidR="003C294F" w:rsidRPr="003C294F" w:rsidRDefault="003C294F" w:rsidP="003C294F">
      <w:pPr>
        <w:spacing w:after="0" w:line="240" w:lineRule="auto"/>
        <w:jc w:val="both"/>
        <w:rPr>
          <w:rFonts w:ascii="Arial" w:hAnsi="Arial" w:cs="Arial"/>
          <w:b/>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zh-CN"/>
        </w:rPr>
      </w:pPr>
      <w:r w:rsidRPr="003C294F">
        <w:rPr>
          <w:rFonts w:ascii="Arial" w:hAnsi="Arial" w:cs="Arial"/>
          <w:b/>
          <w:sz w:val="20"/>
          <w:szCs w:val="20"/>
          <w:lang w:val="el-GR" w:eastAsia="en-GB"/>
        </w:rPr>
        <w:t>Προεκτιμώμενη Αμοιβή:</w:t>
      </w:r>
      <w:r w:rsidRPr="003C294F">
        <w:rPr>
          <w:rFonts w:ascii="Arial" w:hAnsi="Arial" w:cs="Arial"/>
          <w:sz w:val="20"/>
          <w:szCs w:val="20"/>
          <w:lang w:val="el-GR" w:eastAsia="en-GB"/>
        </w:rPr>
        <w:t xml:space="preserve"> </w:t>
      </w:r>
      <w:r w:rsidRPr="003C294F">
        <w:rPr>
          <w:rFonts w:ascii="Arial" w:hAnsi="Arial" w:cs="Arial"/>
          <w:sz w:val="20"/>
          <w:szCs w:val="20"/>
          <w:lang w:val="el-GR" w:eastAsia="zh-CN"/>
        </w:rPr>
        <w:t xml:space="preserve">Η  εκτιμώμενη αξία της σύμβασης ανέρχεται σε </w:t>
      </w:r>
      <w:r w:rsidRPr="003C294F">
        <w:rPr>
          <w:rFonts w:ascii="Arial" w:hAnsi="Arial" w:cs="Arial"/>
          <w:b/>
          <w:bCs/>
          <w:color w:val="000000"/>
          <w:sz w:val="20"/>
          <w:szCs w:val="20"/>
          <w:lang w:val="el-GR" w:eastAsia="el-GR"/>
        </w:rPr>
        <w:t xml:space="preserve">507.380,29 </w:t>
      </w:r>
      <w:r w:rsidRPr="003C294F">
        <w:rPr>
          <w:rFonts w:ascii="Arial" w:hAnsi="Arial" w:cs="Arial"/>
          <w:sz w:val="20"/>
          <w:szCs w:val="20"/>
          <w:lang w:val="el-GR" w:eastAsia="zh-CN"/>
        </w:rPr>
        <w:t xml:space="preserve">€ (χωρίς ΦΠΑ) και  περιλαμβάνει τις  προεκτιμώμενες αμοιβές των παρακάτω επιμέρους παροχών υπηρεσιών: </w:t>
      </w:r>
    </w:p>
    <w:p w:rsidR="003C294F" w:rsidRPr="003C294F" w:rsidRDefault="003C294F" w:rsidP="003C294F">
      <w:pPr>
        <w:numPr>
          <w:ilvl w:val="0"/>
          <w:numId w:val="12"/>
        </w:numPr>
        <w:suppressAutoHyphens/>
        <w:spacing w:after="0" w:line="240" w:lineRule="auto"/>
        <w:jc w:val="both"/>
        <w:rPr>
          <w:rFonts w:ascii="Arial" w:hAnsi="Arial" w:cs="Arial"/>
          <w:sz w:val="20"/>
          <w:szCs w:val="20"/>
          <w:lang w:val="el-GR" w:eastAsia="zh-CN"/>
        </w:rPr>
      </w:pPr>
      <w:r w:rsidRPr="003C294F">
        <w:rPr>
          <w:rFonts w:ascii="Arial" w:hAnsi="Arial" w:cs="Arial"/>
          <w:color w:val="000000"/>
          <w:sz w:val="20"/>
          <w:szCs w:val="20"/>
          <w:lang w:val="el-GR" w:eastAsia="zh-CN"/>
        </w:rPr>
        <w:t>102.856,50</w:t>
      </w:r>
      <w:r w:rsidRPr="003C294F">
        <w:rPr>
          <w:rFonts w:ascii="Arial" w:hAnsi="Arial" w:cs="Arial"/>
          <w:sz w:val="20"/>
          <w:szCs w:val="20"/>
          <w:lang w:val="el-GR" w:eastAsia="zh-CN"/>
        </w:rPr>
        <w:t>€ για υπηρεσίες που αντιστοιχούν στην κατηγορία μελετών  9</w:t>
      </w:r>
    </w:p>
    <w:p w:rsidR="003C294F" w:rsidRPr="003C294F" w:rsidRDefault="003C294F" w:rsidP="003C294F">
      <w:pPr>
        <w:numPr>
          <w:ilvl w:val="0"/>
          <w:numId w:val="12"/>
        </w:numPr>
        <w:suppressAutoHyphens/>
        <w:spacing w:after="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  </w:t>
      </w:r>
      <w:r w:rsidRPr="003C294F">
        <w:rPr>
          <w:rFonts w:ascii="Arial" w:hAnsi="Arial" w:cs="Arial"/>
          <w:color w:val="000000"/>
          <w:sz w:val="20"/>
          <w:szCs w:val="20"/>
          <w:lang w:val="el-GR" w:eastAsia="zh-CN"/>
        </w:rPr>
        <w:t>43.308,00</w:t>
      </w:r>
      <w:r w:rsidRPr="003C294F">
        <w:rPr>
          <w:rFonts w:ascii="Arial" w:hAnsi="Arial" w:cs="Arial"/>
          <w:sz w:val="20"/>
          <w:szCs w:val="20"/>
          <w:lang w:val="el-GR" w:eastAsia="zh-CN"/>
        </w:rPr>
        <w:t xml:space="preserve"> € για υπηρεσίες που αντιστοιχούν στην κατηγορία μελετών  14</w:t>
      </w:r>
    </w:p>
    <w:p w:rsidR="003C294F" w:rsidRPr="003C294F" w:rsidRDefault="003C294F" w:rsidP="003C294F">
      <w:pPr>
        <w:numPr>
          <w:ilvl w:val="0"/>
          <w:numId w:val="12"/>
        </w:numPr>
        <w:suppressAutoHyphens/>
        <w:spacing w:after="0" w:line="240" w:lineRule="auto"/>
        <w:jc w:val="both"/>
        <w:rPr>
          <w:rFonts w:ascii="Arial" w:hAnsi="Arial" w:cs="Arial"/>
          <w:sz w:val="20"/>
          <w:szCs w:val="20"/>
          <w:lang w:val="el-GR" w:eastAsia="zh-CN"/>
        </w:rPr>
      </w:pPr>
      <w:r w:rsidRPr="003C294F">
        <w:rPr>
          <w:rFonts w:ascii="Arial" w:hAnsi="Arial" w:cs="Arial"/>
          <w:color w:val="000000"/>
          <w:sz w:val="20"/>
          <w:szCs w:val="20"/>
          <w:lang w:val="el-GR" w:eastAsia="zh-CN"/>
        </w:rPr>
        <w:t>116.390,25</w:t>
      </w:r>
      <w:r w:rsidRPr="003C294F">
        <w:rPr>
          <w:rFonts w:ascii="Arial" w:hAnsi="Arial" w:cs="Arial"/>
          <w:sz w:val="20"/>
          <w:szCs w:val="20"/>
          <w:lang w:val="el-GR" w:eastAsia="zh-CN"/>
        </w:rPr>
        <w:t xml:space="preserve"> € για υπηρεσίες που αντιστοιχούν στην κατηγορία μελετών  21</w:t>
      </w:r>
    </w:p>
    <w:p w:rsidR="003C294F" w:rsidRPr="003C294F" w:rsidRDefault="003C294F" w:rsidP="003C294F">
      <w:pPr>
        <w:numPr>
          <w:ilvl w:val="0"/>
          <w:numId w:val="12"/>
        </w:numPr>
        <w:suppressAutoHyphens/>
        <w:spacing w:after="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  92.029,50 € για υπηρεσίες που αντιστοιχούν στην κατηγορία μελετών  16</w:t>
      </w:r>
    </w:p>
    <w:p w:rsidR="003C294F" w:rsidRPr="003C294F" w:rsidRDefault="003C294F" w:rsidP="003C294F">
      <w:pPr>
        <w:numPr>
          <w:ilvl w:val="0"/>
          <w:numId w:val="12"/>
        </w:numPr>
        <w:suppressAutoHyphens/>
        <w:spacing w:after="0" w:line="240" w:lineRule="auto"/>
        <w:jc w:val="both"/>
        <w:rPr>
          <w:rFonts w:ascii="Arial" w:hAnsi="Arial" w:cs="Arial"/>
          <w:sz w:val="20"/>
          <w:szCs w:val="20"/>
          <w:lang w:val="el-GR" w:eastAsia="zh-CN"/>
        </w:rPr>
      </w:pPr>
      <w:r w:rsidRPr="003C294F">
        <w:rPr>
          <w:rFonts w:ascii="Arial" w:hAnsi="Arial" w:cs="Arial"/>
          <w:color w:val="000000"/>
          <w:sz w:val="20"/>
          <w:szCs w:val="20"/>
          <w:lang w:val="el-GR" w:eastAsia="zh-CN"/>
        </w:rPr>
        <w:t xml:space="preserve">  86.616,00</w:t>
      </w:r>
      <w:r w:rsidRPr="003C294F">
        <w:rPr>
          <w:rFonts w:ascii="Arial" w:hAnsi="Arial" w:cs="Arial"/>
          <w:sz w:val="20"/>
          <w:szCs w:val="20"/>
          <w:lang w:val="el-GR" w:eastAsia="zh-CN"/>
        </w:rPr>
        <w:t xml:space="preserve"> € για υπηρεσίες που αντιστοιχούν στην κατηγορία μελετών  13</w:t>
      </w:r>
    </w:p>
    <w:p w:rsidR="003C294F" w:rsidRPr="003C294F" w:rsidRDefault="003C294F" w:rsidP="003C294F">
      <w:pPr>
        <w:suppressAutoHyphens/>
        <w:spacing w:after="0" w:line="240" w:lineRule="auto"/>
        <w:ind w:left="1080"/>
        <w:jc w:val="both"/>
        <w:rPr>
          <w:rFonts w:ascii="Arial" w:hAnsi="Arial" w:cs="Arial"/>
          <w:sz w:val="20"/>
          <w:szCs w:val="20"/>
          <w:lang w:val="el-GR" w:eastAsia="zh-CN"/>
        </w:rPr>
      </w:pPr>
      <w:r w:rsidRPr="003C294F">
        <w:rPr>
          <w:rFonts w:ascii="Arial" w:hAnsi="Arial" w:cs="Arial"/>
          <w:sz w:val="20"/>
          <w:szCs w:val="20"/>
          <w:lang w:val="el-GR" w:eastAsia="zh-CN"/>
        </w:rPr>
        <w:t>και 66.180,04 € για απρόβλεπτες δαπάνες.</w:t>
      </w:r>
    </w:p>
    <w:p w:rsidR="003C294F" w:rsidRPr="003C294F" w:rsidRDefault="003C294F" w:rsidP="003C294F">
      <w:pPr>
        <w:suppressAutoHyphens/>
        <w:spacing w:after="0" w:line="240" w:lineRule="auto"/>
        <w:ind w:left="720"/>
        <w:jc w:val="both"/>
        <w:rPr>
          <w:rFonts w:ascii="Arial" w:hAnsi="Arial" w:cs="Arial"/>
          <w:sz w:val="20"/>
          <w:szCs w:val="20"/>
          <w:lang w:val="el-GR" w:eastAsia="zh-CN"/>
        </w:rPr>
      </w:pPr>
    </w:p>
    <w:p w:rsidR="003C294F" w:rsidRPr="003C294F" w:rsidRDefault="003C294F" w:rsidP="003C294F">
      <w:pPr>
        <w:spacing w:after="120" w:line="240" w:lineRule="auto"/>
        <w:jc w:val="both"/>
        <w:rPr>
          <w:rFonts w:ascii="Arial" w:hAnsi="Arial" w:cs="Arial"/>
          <w:sz w:val="20"/>
          <w:szCs w:val="20"/>
          <w:lang w:val="el-GR" w:eastAsia="zh-CN"/>
        </w:rPr>
      </w:pPr>
      <w:r w:rsidRPr="003C294F">
        <w:rPr>
          <w:rFonts w:ascii="Arial" w:hAnsi="Arial" w:cs="Arial"/>
          <w:sz w:val="20"/>
          <w:szCs w:val="20"/>
          <w:lang w:val="el-GR" w:eastAsia="en-GB"/>
        </w:rPr>
        <w:t xml:space="preserve">Διάρκεια: </w:t>
      </w:r>
      <w:r w:rsidRPr="003C294F">
        <w:rPr>
          <w:rFonts w:ascii="Arial" w:hAnsi="Arial" w:cs="Arial"/>
          <w:sz w:val="20"/>
          <w:szCs w:val="20"/>
          <w:lang w:val="el-GR" w:eastAsia="zh-CN"/>
        </w:rPr>
        <w:t xml:space="preserve">Ως ημερομηνία έναρξης των προθεσμιών της σύμβασης του Αναδόχου ορίζεται η ημερομηνία υπογραφής του συμφωνητικού. Η συνολική προθεσμία για την περαίωση του αντικειμένου της σύμβασης ορίζεται σε τριάντα έξι (36) μήνες από την υπογραφή του συμφωνητικού. Ο καθαρός χρόνος ολοκλήρωσης του μελετητικού αντικειμένου ορίζεται σε τριάντα έξι (36) μήνες. 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3C294F" w:rsidRPr="003C294F" w:rsidRDefault="003C294F" w:rsidP="003C294F">
      <w:pPr>
        <w:spacing w:after="0" w:line="240" w:lineRule="auto"/>
        <w:jc w:val="both"/>
        <w:rPr>
          <w:rFonts w:ascii="Arial" w:hAnsi="Arial" w:cs="Arial"/>
          <w:b/>
          <w:sz w:val="20"/>
          <w:szCs w:val="20"/>
          <w:lang w:val="el-GR" w:eastAsia="en-GB"/>
        </w:rPr>
      </w:pPr>
      <w:r w:rsidRPr="003C294F">
        <w:rPr>
          <w:rFonts w:ascii="Arial" w:hAnsi="Arial" w:cs="Arial"/>
          <w:b/>
          <w:sz w:val="20"/>
          <w:szCs w:val="20"/>
          <w:lang w:val="el-GR" w:eastAsia="en-GB"/>
        </w:rPr>
        <w:t xml:space="preserve">Τμήμα ΙΙΙ Α: Νομικές, Οικονομικές και  Τεχνικές πληροφορίες: </w:t>
      </w:r>
    </w:p>
    <w:p w:rsidR="003C294F" w:rsidRPr="003C294F" w:rsidRDefault="003C294F" w:rsidP="003C294F">
      <w:pPr>
        <w:autoSpaceDE w:val="0"/>
        <w:autoSpaceDN w:val="0"/>
        <w:adjustRightInd w:val="0"/>
        <w:spacing w:after="0" w:line="240" w:lineRule="auto"/>
        <w:jc w:val="both"/>
        <w:rPr>
          <w:rFonts w:ascii="Arial" w:hAnsi="Arial" w:cs="Arial"/>
          <w:sz w:val="20"/>
          <w:szCs w:val="20"/>
          <w:u w:val="single"/>
          <w:lang w:val="el-GR" w:eastAsia="en-GB"/>
        </w:rPr>
      </w:pPr>
      <w:r w:rsidRPr="003C294F">
        <w:rPr>
          <w:rFonts w:ascii="Arial" w:hAnsi="Arial" w:cs="Arial"/>
          <w:sz w:val="20"/>
          <w:szCs w:val="20"/>
          <w:u w:val="single"/>
          <w:lang w:val="el-GR" w:eastAsia="en-GB"/>
        </w:rPr>
        <w:t xml:space="preserve">1. Απαιτούμενες Εγγυήσεις </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u w:val="single"/>
          <w:lang w:val="el-GR" w:eastAsia="en-GB"/>
        </w:rPr>
        <w:t xml:space="preserve">Εγγύηση συμμετοχής </w:t>
      </w:r>
      <w:r w:rsidRPr="003C294F">
        <w:rPr>
          <w:rFonts w:ascii="Arial" w:hAnsi="Arial" w:cs="Arial"/>
          <w:sz w:val="20"/>
          <w:szCs w:val="20"/>
          <w:lang w:val="el-GR" w:eastAsia="en-GB"/>
        </w:rPr>
        <w:t xml:space="preserve">: </w:t>
      </w:r>
    </w:p>
    <w:p w:rsidR="003C294F" w:rsidRPr="003C294F" w:rsidRDefault="003C294F" w:rsidP="003C294F">
      <w:pPr>
        <w:suppressAutoHyphens/>
        <w:spacing w:after="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Για την συμμετοχή στη διαδικασία απαιτείται η κατάθεση εγγύησης συμμετοχής, ποσού </w:t>
      </w:r>
      <w:r w:rsidRPr="003C294F">
        <w:rPr>
          <w:rFonts w:ascii="Arial" w:hAnsi="Arial" w:cs="Arial"/>
          <w:b/>
          <w:sz w:val="20"/>
          <w:szCs w:val="20"/>
          <w:lang w:val="el-GR" w:eastAsia="zh-CN"/>
        </w:rPr>
        <w:t>10.147,61</w:t>
      </w:r>
      <w:r w:rsidRPr="003C294F">
        <w:rPr>
          <w:rFonts w:ascii="Arial" w:hAnsi="Arial" w:cs="Arial"/>
          <w:b/>
          <w:bCs/>
          <w:sz w:val="20"/>
          <w:szCs w:val="20"/>
          <w:lang w:val="el-GR" w:eastAsia="zh-CN"/>
        </w:rPr>
        <w:t xml:space="preserve"> €</w:t>
      </w:r>
      <w:r w:rsidRPr="003C294F">
        <w:rPr>
          <w:rFonts w:ascii="Arial" w:hAnsi="Arial" w:cs="Arial"/>
          <w:sz w:val="20"/>
          <w:szCs w:val="20"/>
          <w:lang w:val="el-GR" w:eastAsia="zh-CN"/>
        </w:rPr>
        <w:t xml:space="preserve">, η οποία εκδίδεται είτε από πιστωτικά ιδρύματα που λειτουργούν νόμιμα στα κράτη-μέλη της Ένωσης ή του Ευρωπαϊκού Οικονομικού Χώρου ή στα κράτη-μέρη της ΣΔΣ και έχουν, σύμφωνα με τις ισχύουσες διατάξεις, το δικαίωμα αυτό, είτε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3C294F" w:rsidRDefault="003C294F" w:rsidP="003C294F">
      <w:pPr>
        <w:tabs>
          <w:tab w:val="left" w:pos="2952"/>
        </w:tabs>
        <w:spacing w:after="0" w:line="240" w:lineRule="auto"/>
        <w:jc w:val="both"/>
        <w:rPr>
          <w:rFonts w:ascii="Arial" w:hAnsi="Arial" w:cs="Arial"/>
          <w:sz w:val="20"/>
          <w:szCs w:val="20"/>
          <w:u w:val="single"/>
          <w:lang w:val="el-GR" w:eastAsia="en-GB"/>
        </w:rPr>
      </w:pPr>
    </w:p>
    <w:p w:rsidR="007E00FB" w:rsidRDefault="007E00FB" w:rsidP="003C294F">
      <w:pPr>
        <w:tabs>
          <w:tab w:val="left" w:pos="2952"/>
        </w:tabs>
        <w:spacing w:after="0" w:line="240" w:lineRule="auto"/>
        <w:jc w:val="both"/>
        <w:rPr>
          <w:rFonts w:ascii="Arial" w:hAnsi="Arial" w:cs="Arial"/>
          <w:sz w:val="20"/>
          <w:szCs w:val="20"/>
          <w:u w:val="single"/>
          <w:lang w:val="el-GR" w:eastAsia="en-GB"/>
        </w:rPr>
      </w:pPr>
    </w:p>
    <w:p w:rsidR="007E00FB" w:rsidRPr="003C294F" w:rsidRDefault="007E00FB" w:rsidP="003C294F">
      <w:pPr>
        <w:tabs>
          <w:tab w:val="left" w:pos="2952"/>
        </w:tabs>
        <w:spacing w:after="0" w:line="240" w:lineRule="auto"/>
        <w:jc w:val="both"/>
        <w:rPr>
          <w:rFonts w:ascii="Arial" w:hAnsi="Arial" w:cs="Arial"/>
          <w:sz w:val="20"/>
          <w:szCs w:val="20"/>
          <w:u w:val="single"/>
          <w:lang w:val="el-GR" w:eastAsia="en-GB"/>
        </w:rPr>
      </w:pPr>
    </w:p>
    <w:p w:rsidR="003C294F" w:rsidRPr="003C294F" w:rsidRDefault="003C294F" w:rsidP="003C294F">
      <w:pPr>
        <w:tabs>
          <w:tab w:val="left" w:pos="2952"/>
        </w:tabs>
        <w:spacing w:after="0" w:line="240" w:lineRule="auto"/>
        <w:jc w:val="both"/>
        <w:rPr>
          <w:rFonts w:ascii="Arial" w:hAnsi="Arial" w:cs="Arial"/>
          <w:sz w:val="20"/>
          <w:szCs w:val="20"/>
          <w:lang w:val="el-GR" w:eastAsia="en-GB"/>
        </w:rPr>
      </w:pPr>
      <w:r w:rsidRPr="003C294F">
        <w:rPr>
          <w:rFonts w:ascii="Arial" w:hAnsi="Arial" w:cs="Arial"/>
          <w:sz w:val="20"/>
          <w:szCs w:val="20"/>
          <w:u w:val="single"/>
          <w:lang w:val="el-GR" w:eastAsia="en-GB"/>
        </w:rPr>
        <w:lastRenderedPageBreak/>
        <w:t xml:space="preserve">Εγγύηση καλής εκτέλεσης </w:t>
      </w:r>
      <w:r w:rsidRPr="003C294F">
        <w:rPr>
          <w:rFonts w:ascii="Arial" w:hAnsi="Arial" w:cs="Arial"/>
          <w:sz w:val="20"/>
          <w:szCs w:val="20"/>
          <w:lang w:val="el-GR" w:eastAsia="en-GB"/>
        </w:rPr>
        <w:t xml:space="preserve">: </w:t>
      </w:r>
    </w:p>
    <w:p w:rsidR="003C294F" w:rsidRPr="003C294F" w:rsidRDefault="003C294F" w:rsidP="003C294F">
      <w:pPr>
        <w:autoSpaceDE w:val="0"/>
        <w:autoSpaceDN w:val="0"/>
        <w:adjustRightInd w:val="0"/>
        <w:spacing w:after="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Ο Ανάδοχος, πριν ή </w:t>
      </w:r>
      <w:r w:rsidRPr="003C294F">
        <w:rPr>
          <w:rFonts w:ascii="Arial" w:hAnsi="Arial" w:cs="Arial"/>
          <w:bCs/>
          <w:sz w:val="20"/>
          <w:szCs w:val="20"/>
          <w:lang w:val="el-GR" w:eastAsia="zh-CN"/>
        </w:rPr>
        <w:t xml:space="preserve">κατά την υπογραφή </w:t>
      </w:r>
      <w:r w:rsidRPr="003C294F">
        <w:rPr>
          <w:rFonts w:ascii="Arial" w:hAnsi="Arial" w:cs="Arial"/>
          <w:color w:val="000000"/>
          <w:sz w:val="20"/>
          <w:szCs w:val="20"/>
          <w:lang w:val="el-GR" w:eastAsia="zh-CN"/>
        </w:rPr>
        <w:t>του συμφωνητικού,</w:t>
      </w:r>
      <w:r w:rsidRPr="003C294F">
        <w:rPr>
          <w:rFonts w:ascii="Arial" w:hAnsi="Arial" w:cs="Arial"/>
          <w:sz w:val="20"/>
          <w:szCs w:val="20"/>
          <w:lang w:val="el-GR" w:eastAsia="zh-CN"/>
        </w:rPr>
        <w:t xml:space="preserve"> οφείλει να καταθέσει εγγύηση καλής εκτέλεσης,</w:t>
      </w:r>
      <w:r w:rsidRPr="003C294F">
        <w:rPr>
          <w:rFonts w:ascii="Arial" w:hAnsi="Arial" w:cs="Arial"/>
          <w:iCs/>
          <w:spacing w:val="5"/>
          <w:sz w:val="20"/>
          <w:szCs w:val="20"/>
          <w:lang w:val="el-GR" w:eastAsia="ar-SA"/>
        </w:rPr>
        <w:t xml:space="preserve"> το ύψος της οποίας καθορίζεται σε ποσοστό 5% επί της αξίας της σύμβασης, χωρίς Φ.Π.Α. Η εγγύηση καλής εκτέλεσης: α) εκδίδεται</w:t>
      </w:r>
      <w:r w:rsidRPr="003C294F">
        <w:rPr>
          <w:rFonts w:ascii="Arial" w:hAnsi="Arial" w:cs="Arial"/>
          <w:sz w:val="20"/>
          <w:szCs w:val="20"/>
          <w:lang w:val="el-GR" w:eastAsia="zh-CN"/>
        </w:rPr>
        <w:t xml:space="preserve"> είτε από πιστωτικά ιδρύματα που λειτουργούν νόμιμα στα κράτη-μέλη της Ένωσης ή του Ευρωπαϊκού Οικονομικού Χώρου ή στα κράτη-μέρη της ΣΔΣ και έχουν, σύμφωνα με τις ισχύουσες διατάξεις, το δικαίωμα αυτό, είτε από το Ε.Τ.Α.Α. – Τ.Σ.Μ.Ε.Δ.Ε. ή παρέχεται με γραμμάτιο του Ταμείου Παρακαταθηκών και Δανείων με παρακατάθεση σε αυτό του αντίστοιχου χρηματικού ποσού </w:t>
      </w:r>
    </w:p>
    <w:p w:rsidR="003C294F" w:rsidRPr="003C294F" w:rsidRDefault="003C294F" w:rsidP="003C294F">
      <w:pPr>
        <w:autoSpaceDE w:val="0"/>
        <w:autoSpaceDN w:val="0"/>
        <w:adjustRightInd w:val="0"/>
        <w:spacing w:after="0" w:line="240" w:lineRule="auto"/>
        <w:jc w:val="both"/>
        <w:rPr>
          <w:rFonts w:ascii="Arial" w:hAnsi="Arial" w:cs="Arial"/>
          <w:sz w:val="20"/>
          <w:szCs w:val="20"/>
          <w:lang w:val="el-GR" w:eastAsia="zh-CN"/>
        </w:rPr>
      </w:pPr>
    </w:p>
    <w:p w:rsidR="003C294F" w:rsidRPr="003C294F" w:rsidRDefault="003C294F" w:rsidP="003C294F">
      <w:pPr>
        <w:autoSpaceDE w:val="0"/>
        <w:autoSpaceDN w:val="0"/>
        <w:adjustRightInd w:val="0"/>
        <w:spacing w:after="0" w:line="240" w:lineRule="auto"/>
        <w:jc w:val="both"/>
        <w:rPr>
          <w:rFonts w:ascii="Arial" w:hAnsi="Arial" w:cs="Arial"/>
          <w:sz w:val="20"/>
          <w:szCs w:val="20"/>
          <w:u w:val="single"/>
          <w:lang w:val="el-GR" w:eastAsia="en-GB"/>
        </w:rPr>
      </w:pPr>
      <w:r w:rsidRPr="003C294F">
        <w:rPr>
          <w:rFonts w:ascii="Arial" w:hAnsi="Arial" w:cs="Arial"/>
          <w:sz w:val="20"/>
          <w:szCs w:val="20"/>
          <w:u w:val="single"/>
          <w:lang w:val="el-GR" w:eastAsia="en-GB"/>
        </w:rPr>
        <w:t>2. Κύριοι όροι χρηματοδότησης και πληρωμής.</w:t>
      </w:r>
    </w:p>
    <w:p w:rsidR="003C294F" w:rsidRPr="003C294F" w:rsidRDefault="003C294F" w:rsidP="003C294F">
      <w:pPr>
        <w:suppressAutoHyphens/>
        <w:spacing w:after="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Η παροχή υπηρεσίας έχει ενταχθεί  στον Προϋπολογισμό του Δήμου Κασσάνδρας  ( Κ.Α 25-6117.004) και η σύμβαση θα χρηματοδοτηθεί από Ι∆ΙΟΥΣ ΠΟΡΟΥΣ </w:t>
      </w:r>
      <w:r w:rsidRPr="003C294F">
        <w:rPr>
          <w:rFonts w:ascii="Arial" w:hAnsi="Arial" w:cs="Arial"/>
          <w:sz w:val="20"/>
          <w:szCs w:val="20"/>
          <w:vertAlign w:val="superscript"/>
          <w:lang w:val="el-GR" w:eastAsia="zh-CN"/>
        </w:rPr>
        <w:endnoteReference w:id="1"/>
      </w:r>
      <w:r w:rsidRPr="003C294F">
        <w:rPr>
          <w:rFonts w:ascii="Arial" w:hAnsi="Arial" w:cs="Arial"/>
          <w:sz w:val="20"/>
          <w:szCs w:val="20"/>
          <w:lang w:val="el-GR" w:eastAsia="zh-CN"/>
        </w:rPr>
        <w:t xml:space="preserve"> και υπόκειται στις νόμιμες κρατήσεις,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3C294F" w:rsidRPr="003C294F" w:rsidRDefault="003C294F" w:rsidP="003C294F">
      <w:pPr>
        <w:suppressAutoHyphens/>
        <w:spacing w:after="0" w:line="240" w:lineRule="auto"/>
        <w:ind w:left="709"/>
        <w:jc w:val="both"/>
        <w:rPr>
          <w:rFonts w:ascii="Arial" w:hAnsi="Arial" w:cs="Arial"/>
          <w:sz w:val="20"/>
          <w:szCs w:val="20"/>
          <w:lang w:val="el-GR" w:eastAsia="zh-CN"/>
        </w:rPr>
      </w:pPr>
      <w:r w:rsidRPr="003C294F">
        <w:rPr>
          <w:rFonts w:ascii="Arial" w:hAnsi="Arial" w:cs="Arial"/>
          <w:sz w:val="20"/>
          <w:szCs w:val="20"/>
          <w:lang w:val="el-GR" w:eastAsia="zh-CN"/>
        </w:rPr>
        <w:t xml:space="preserve"> </w:t>
      </w:r>
    </w:p>
    <w:p w:rsidR="003C294F" w:rsidRPr="003C294F" w:rsidRDefault="003C294F" w:rsidP="003C294F">
      <w:pPr>
        <w:tabs>
          <w:tab w:val="left" w:pos="-3000"/>
        </w:tabs>
        <w:suppressAutoHyphens/>
        <w:overflowPunct w:val="0"/>
        <w:autoSpaceDE w:val="0"/>
        <w:spacing w:after="0" w:line="240" w:lineRule="auto"/>
        <w:jc w:val="both"/>
        <w:textAlignment w:val="baseline"/>
        <w:rPr>
          <w:rFonts w:ascii="Arial" w:hAnsi="Arial" w:cs="Arial"/>
          <w:sz w:val="20"/>
          <w:szCs w:val="20"/>
          <w:lang w:val="el-GR" w:eastAsia="ar-SA"/>
        </w:rPr>
      </w:pPr>
      <w:r w:rsidRPr="003C294F">
        <w:rPr>
          <w:rFonts w:ascii="Arial" w:hAnsi="Arial" w:cs="Arial"/>
          <w:sz w:val="20"/>
          <w:szCs w:val="20"/>
          <w:lang w:val="el-GR" w:eastAsia="zh-CN"/>
        </w:rPr>
        <w:t xml:space="preserve">3. </w:t>
      </w:r>
      <w:r w:rsidRPr="003C294F">
        <w:rPr>
          <w:rFonts w:ascii="Arial" w:hAnsi="Arial" w:cs="Arial"/>
          <w:sz w:val="20"/>
          <w:szCs w:val="20"/>
          <w:lang w:val="el-GR" w:eastAsia="ar-SA"/>
        </w:rPr>
        <w:t>Δικαίωμα συμμετοχής έχουν φυσικά ή νομικά πρόσωπα, ή ενώσεις αυτών που δραστηριοποιούνται στις κατηγορίες των μελετών που αναφέρονται στο άρθρο 12.1 και που είναι εγκατεστημένα σε:</w:t>
      </w:r>
    </w:p>
    <w:p w:rsidR="003C294F" w:rsidRPr="003C294F" w:rsidRDefault="003C294F" w:rsidP="003C294F">
      <w:pPr>
        <w:tabs>
          <w:tab w:val="left" w:pos="-3000"/>
        </w:tabs>
        <w:suppressAutoHyphens/>
        <w:overflowPunct w:val="0"/>
        <w:autoSpaceDE w:val="0"/>
        <w:spacing w:after="0" w:line="240" w:lineRule="atLeast"/>
        <w:ind w:left="709"/>
        <w:jc w:val="both"/>
        <w:textAlignment w:val="baseline"/>
        <w:rPr>
          <w:rFonts w:ascii="Arial" w:hAnsi="Arial" w:cs="Arial"/>
          <w:sz w:val="20"/>
          <w:szCs w:val="20"/>
          <w:lang w:val="el-GR" w:eastAsia="ar-SA"/>
        </w:rPr>
      </w:pPr>
      <w:r w:rsidRPr="003C294F">
        <w:rPr>
          <w:rFonts w:ascii="Arial" w:hAnsi="Arial" w:cs="Arial"/>
          <w:sz w:val="20"/>
          <w:szCs w:val="20"/>
          <w:lang w:val="el-GR" w:eastAsia="ar-SA"/>
        </w:rPr>
        <w:t>α) σε κράτος-μέλος της Ένωσης, </w:t>
      </w:r>
    </w:p>
    <w:p w:rsidR="003C294F" w:rsidRPr="003C294F" w:rsidRDefault="003C294F" w:rsidP="003C294F">
      <w:pPr>
        <w:tabs>
          <w:tab w:val="left" w:pos="-3000"/>
        </w:tabs>
        <w:suppressAutoHyphens/>
        <w:overflowPunct w:val="0"/>
        <w:autoSpaceDE w:val="0"/>
        <w:spacing w:after="0" w:line="240" w:lineRule="atLeast"/>
        <w:ind w:left="709"/>
        <w:jc w:val="both"/>
        <w:textAlignment w:val="baseline"/>
        <w:rPr>
          <w:rFonts w:ascii="Arial" w:hAnsi="Arial" w:cs="Arial"/>
          <w:sz w:val="20"/>
          <w:szCs w:val="20"/>
          <w:lang w:val="el-GR" w:eastAsia="ar-SA"/>
        </w:rPr>
      </w:pPr>
      <w:r w:rsidRPr="003C294F">
        <w:rPr>
          <w:rFonts w:ascii="Arial" w:hAnsi="Arial" w:cs="Arial"/>
          <w:sz w:val="20"/>
          <w:szCs w:val="20"/>
          <w:lang w:val="el-GR" w:eastAsia="ar-SA"/>
        </w:rPr>
        <w:t>β) σε κράτος-μέλος του Ευρωπαϊκού Οικονομικού Χώρου (Ε.Ο.Χ.), </w:t>
      </w:r>
    </w:p>
    <w:p w:rsidR="003C294F" w:rsidRPr="003C294F" w:rsidRDefault="003C294F" w:rsidP="003C294F">
      <w:pPr>
        <w:tabs>
          <w:tab w:val="left" w:pos="-3000"/>
        </w:tabs>
        <w:suppressAutoHyphens/>
        <w:overflowPunct w:val="0"/>
        <w:autoSpaceDE w:val="0"/>
        <w:spacing w:after="0" w:line="240" w:lineRule="atLeast"/>
        <w:ind w:left="709"/>
        <w:jc w:val="both"/>
        <w:textAlignment w:val="baseline"/>
        <w:rPr>
          <w:rFonts w:ascii="Arial" w:hAnsi="Arial" w:cs="Arial"/>
          <w:b/>
          <w:sz w:val="20"/>
          <w:szCs w:val="20"/>
          <w:lang w:val="el-GR" w:eastAsia="ar-SA"/>
        </w:rPr>
      </w:pPr>
      <w:r w:rsidRPr="003C294F">
        <w:rPr>
          <w:rFonts w:ascii="Arial" w:hAnsi="Arial" w:cs="Arial"/>
          <w:sz w:val="20"/>
          <w:szCs w:val="20"/>
          <w:lang w:val="el-GR" w:eastAsia="ar-SA"/>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3C294F">
        <w:rPr>
          <w:rFonts w:ascii="Arial" w:hAnsi="Arial" w:cs="Arial"/>
          <w:sz w:val="20"/>
          <w:szCs w:val="20"/>
          <w:lang w:val="el-GR" w:eastAsia="ar-SA"/>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3C294F" w:rsidRPr="003C294F" w:rsidRDefault="003C294F" w:rsidP="003C294F">
      <w:pPr>
        <w:tabs>
          <w:tab w:val="left" w:pos="-3000"/>
        </w:tabs>
        <w:suppressAutoHyphens/>
        <w:overflowPunct w:val="0"/>
        <w:autoSpaceDE w:val="0"/>
        <w:spacing w:after="0" w:line="240" w:lineRule="atLeast"/>
        <w:ind w:left="709" w:hanging="709"/>
        <w:jc w:val="both"/>
        <w:textAlignment w:val="baseline"/>
        <w:rPr>
          <w:rFonts w:ascii="Arial" w:hAnsi="Arial" w:cs="Arial"/>
          <w:sz w:val="20"/>
          <w:szCs w:val="20"/>
          <w:lang w:val="el-GR" w:eastAsia="ar-SA"/>
        </w:rPr>
      </w:pPr>
      <w:r w:rsidRPr="003C294F">
        <w:rPr>
          <w:rFonts w:ascii="Arial" w:hAnsi="Arial" w:cs="Arial"/>
          <w:sz w:val="20"/>
          <w:szCs w:val="20"/>
          <w:lang w:val="el-GR" w:eastAsia="ar-SA"/>
        </w:rPr>
        <w:t>Οικονομικός φορέας συμμετέχει είτε μεμονωμένα είτε ως μέλος ένωσης</w:t>
      </w:r>
      <w:r w:rsidRPr="003C294F">
        <w:rPr>
          <w:rFonts w:ascii="Arial" w:hAnsi="Arial" w:cs="Arial"/>
          <w:sz w:val="20"/>
          <w:szCs w:val="20"/>
          <w:vertAlign w:val="superscript"/>
          <w:lang w:val="el-GR" w:eastAsia="ar-SA"/>
        </w:rPr>
        <w:endnoteReference w:id="2"/>
      </w:r>
      <w:r w:rsidRPr="003C294F">
        <w:rPr>
          <w:rFonts w:ascii="Arial" w:hAnsi="Arial" w:cs="Arial"/>
          <w:sz w:val="20"/>
          <w:szCs w:val="20"/>
          <w:lang w:val="el-GR" w:eastAsia="ar-SA"/>
        </w:rPr>
        <w:t>.</w:t>
      </w:r>
    </w:p>
    <w:p w:rsidR="003C294F" w:rsidRPr="003C294F" w:rsidRDefault="003C294F" w:rsidP="003C294F">
      <w:p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ar-SA"/>
        </w:rPr>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4. Δεν τίθενται άλλοι ειδικοί όροι στους οποίους υπόκειται η εκτέλεση της σύμβασης. </w:t>
      </w:r>
    </w:p>
    <w:p w:rsidR="003C294F" w:rsidRPr="003C294F" w:rsidRDefault="003C294F" w:rsidP="003C294F">
      <w:pPr>
        <w:spacing w:after="0" w:line="240" w:lineRule="auto"/>
        <w:jc w:val="both"/>
        <w:rPr>
          <w:rFonts w:ascii="Arial" w:hAnsi="Arial" w:cs="Arial"/>
          <w:b/>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ΙΙΙ Β.</w:t>
      </w:r>
      <w:r w:rsidRPr="003C294F">
        <w:rPr>
          <w:rFonts w:ascii="Arial" w:hAnsi="Arial" w:cs="Arial"/>
          <w:sz w:val="20"/>
          <w:szCs w:val="20"/>
          <w:lang w:val="el-GR" w:eastAsia="en-GB"/>
        </w:rPr>
        <w:t xml:space="preserve"> 1. Οι απαιτήσεις για την προσωπική κατάσταση των διαγωνιζομένων αναφέρονται στο άρθρο 18  του τεύχους της αναλυτικής Διακήρυξης. Τα απαιτούμενα δικαιολογητικά - αποδεικτικά έγγραφα για τη συμμετοχή στο διαγωνισμό αναφέρονται στο άρθρο 20.1 του τεύχους της αναλυτικής Διακήρυξης ενώ στο άρθρο 22.1 αναφέρονται τα σχετικά για τον έλεγχο περί μη ύπαρξης λόγων αποκλεισμού.</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2. Στο διαγωνισμό καλούνται: </w:t>
      </w:r>
    </w:p>
    <w:p w:rsidR="003C294F" w:rsidRPr="003C294F" w:rsidRDefault="003C294F" w:rsidP="003C294F">
      <w:pPr>
        <w:suppressAutoHyphens/>
        <w:overflowPunct w:val="0"/>
        <w:autoSpaceDE w:val="0"/>
        <w:spacing w:after="120" w:line="240" w:lineRule="atLeast"/>
        <w:ind w:left="709"/>
        <w:jc w:val="both"/>
        <w:textAlignment w:val="baseline"/>
        <w:rPr>
          <w:rFonts w:ascii="Arial" w:eastAsia="Cambria" w:hAnsi="Arial" w:cs="Arial"/>
          <w:sz w:val="20"/>
          <w:szCs w:val="20"/>
          <w:lang w:val="el-GR" w:eastAsia="zh-CN"/>
        </w:rPr>
      </w:pPr>
      <w:r w:rsidRPr="003C294F">
        <w:rPr>
          <w:rFonts w:ascii="Arial" w:hAnsi="Arial" w:cs="Arial"/>
          <w:sz w:val="20"/>
          <w:szCs w:val="20"/>
          <w:lang w:val="el-GR" w:eastAsia="zh-CN"/>
        </w:rPr>
        <w:t>(α) οι προσφέροντες που είναι εγκατεστημένοι στην Ελλάδα προσκομίζουν Πτυχίο Μελετητή ή Γραφείων Μελετών</w:t>
      </w:r>
      <w:r w:rsidRPr="003C294F">
        <w:rPr>
          <w:rFonts w:ascii="Arial" w:eastAsia="Arial" w:hAnsi="Arial" w:cs="Arial"/>
          <w:sz w:val="20"/>
          <w:szCs w:val="20"/>
          <w:lang w:val="el-GR" w:eastAsia="zh-CN"/>
        </w:rPr>
        <w:t xml:space="preserve"> </w:t>
      </w:r>
      <w:r w:rsidRPr="003C294F">
        <w:rPr>
          <w:rFonts w:ascii="Arial" w:hAnsi="Arial" w:cs="Arial"/>
          <w:sz w:val="20"/>
          <w:szCs w:val="20"/>
          <w:lang w:val="el-GR" w:eastAsia="zh-CN"/>
        </w:rPr>
        <w:t xml:space="preserve"> για τις αντίστοιχες κατηγορίες μελετών, ως εξής: </w:t>
      </w:r>
    </w:p>
    <w:p w:rsidR="003C294F" w:rsidRPr="003C294F" w:rsidRDefault="003C294F" w:rsidP="003C294F">
      <w:pPr>
        <w:numPr>
          <w:ilvl w:val="0"/>
          <w:numId w:val="13"/>
        </w:num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στην κατηγορία μελέτης 9,  πτυχίο τάξης </w:t>
      </w:r>
      <w:r w:rsidRPr="003C294F">
        <w:rPr>
          <w:rFonts w:ascii="Arial" w:hAnsi="Arial" w:cs="Arial"/>
          <w:bCs/>
          <w:sz w:val="20"/>
          <w:szCs w:val="20"/>
          <w:vertAlign w:val="superscript"/>
          <w:lang w:val="el-GR" w:eastAsia="zh-CN"/>
        </w:rPr>
        <w:endnoteReference w:id="3"/>
      </w:r>
      <w:r w:rsidRPr="003C294F">
        <w:rPr>
          <w:rFonts w:ascii="Arial" w:hAnsi="Arial" w:cs="Arial"/>
          <w:sz w:val="20"/>
          <w:szCs w:val="20"/>
          <w:lang w:val="el-GR" w:eastAsia="zh-CN"/>
        </w:rPr>
        <w:t xml:space="preserve"> Γ’ και άνω</w:t>
      </w:r>
    </w:p>
    <w:p w:rsidR="003C294F" w:rsidRPr="003C294F" w:rsidRDefault="003C294F" w:rsidP="003C294F">
      <w:pPr>
        <w:numPr>
          <w:ilvl w:val="0"/>
          <w:numId w:val="13"/>
        </w:num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zh-CN"/>
        </w:rPr>
        <w:t>στην κατηγορία μελέτης 14,  πτυχίο τάξης   Α’ και άνω</w:t>
      </w:r>
    </w:p>
    <w:p w:rsidR="003C294F" w:rsidRPr="003C294F" w:rsidRDefault="003C294F" w:rsidP="003C294F">
      <w:pPr>
        <w:numPr>
          <w:ilvl w:val="0"/>
          <w:numId w:val="13"/>
        </w:num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zh-CN"/>
        </w:rPr>
        <w:t xml:space="preserve">στην κατηγορία μελέτης 21,  πτυχίο τάξης   Β’ και άνω </w:t>
      </w:r>
    </w:p>
    <w:p w:rsidR="003C294F" w:rsidRPr="003C294F" w:rsidRDefault="003C294F" w:rsidP="003C294F">
      <w:pPr>
        <w:numPr>
          <w:ilvl w:val="0"/>
          <w:numId w:val="13"/>
        </w:num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zh-CN"/>
        </w:rPr>
        <w:t>στην κατηγορία μελέτης 16,  πτυχίο τάξης   Β’ και άνω</w:t>
      </w:r>
    </w:p>
    <w:p w:rsidR="003C294F" w:rsidRPr="003C294F" w:rsidRDefault="003C294F" w:rsidP="003C294F">
      <w:pPr>
        <w:numPr>
          <w:ilvl w:val="0"/>
          <w:numId w:val="13"/>
        </w:numPr>
        <w:suppressAutoHyphens/>
        <w:spacing w:after="120" w:line="240" w:lineRule="auto"/>
        <w:jc w:val="both"/>
        <w:rPr>
          <w:rFonts w:ascii="Arial" w:hAnsi="Arial" w:cs="Arial"/>
          <w:sz w:val="20"/>
          <w:szCs w:val="20"/>
          <w:lang w:val="el-GR" w:eastAsia="zh-CN"/>
        </w:rPr>
      </w:pPr>
      <w:r w:rsidRPr="003C294F">
        <w:rPr>
          <w:rFonts w:ascii="Arial" w:hAnsi="Arial" w:cs="Arial"/>
          <w:sz w:val="20"/>
          <w:szCs w:val="20"/>
          <w:lang w:val="el-GR" w:eastAsia="zh-CN"/>
        </w:rPr>
        <w:t>στην κατηγορία μελέτης 13,  πτυχίο τάξης   Β’ και άνω</w:t>
      </w:r>
    </w:p>
    <w:p w:rsidR="003C294F" w:rsidRPr="003C294F" w:rsidRDefault="003C294F" w:rsidP="003C294F">
      <w:pPr>
        <w:suppressAutoHyphens/>
        <w:overflowPunct w:val="0"/>
        <w:autoSpaceDE w:val="0"/>
        <w:spacing w:after="0" w:line="240" w:lineRule="auto"/>
        <w:ind w:firstLine="709"/>
        <w:jc w:val="both"/>
        <w:textAlignment w:val="baseline"/>
        <w:rPr>
          <w:rFonts w:ascii="Arial" w:hAnsi="Arial" w:cs="Arial"/>
          <w:sz w:val="20"/>
          <w:szCs w:val="20"/>
          <w:lang w:val="el-GR" w:eastAsia="ar-SA"/>
        </w:rPr>
      </w:pPr>
      <w:r w:rsidRPr="003C294F">
        <w:rPr>
          <w:rFonts w:ascii="Arial" w:hAnsi="Arial" w:cs="Arial"/>
          <w:sz w:val="20"/>
          <w:szCs w:val="20"/>
          <w:lang w:val="el-GR" w:eastAsia="zh-CN"/>
        </w:rPr>
        <w:t xml:space="preserve"> (β)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3C294F" w:rsidRPr="003C294F" w:rsidRDefault="003C294F" w:rsidP="003C294F">
      <w:pPr>
        <w:suppressAutoHyphens/>
        <w:overflowPunct w:val="0"/>
        <w:autoSpaceDE w:val="0"/>
        <w:spacing w:after="0" w:line="240" w:lineRule="auto"/>
        <w:ind w:firstLine="709"/>
        <w:jc w:val="both"/>
        <w:textAlignment w:val="baseline"/>
        <w:rPr>
          <w:rFonts w:ascii="Arial" w:hAnsi="Arial" w:cs="Arial"/>
          <w:sz w:val="20"/>
          <w:szCs w:val="20"/>
          <w:lang w:val="el-GR" w:eastAsia="ar-SA"/>
        </w:rPr>
      </w:pPr>
    </w:p>
    <w:p w:rsidR="003C294F" w:rsidRPr="003C294F" w:rsidRDefault="003C294F" w:rsidP="003C294F">
      <w:pPr>
        <w:suppressAutoHyphens/>
        <w:overflowPunct w:val="0"/>
        <w:autoSpaceDE w:val="0"/>
        <w:spacing w:after="0" w:line="240" w:lineRule="auto"/>
        <w:ind w:firstLine="709"/>
        <w:jc w:val="both"/>
        <w:textAlignment w:val="baseline"/>
        <w:rPr>
          <w:rFonts w:ascii="Arial" w:hAnsi="Arial" w:cs="Arial"/>
          <w:bCs/>
          <w:sz w:val="20"/>
          <w:szCs w:val="20"/>
          <w:lang w:val="el-GR" w:eastAsia="zh-CN"/>
        </w:rPr>
      </w:pPr>
      <w:r w:rsidRPr="003C294F">
        <w:rPr>
          <w:rFonts w:ascii="Arial" w:hAnsi="Arial" w:cs="Arial"/>
          <w:sz w:val="20"/>
          <w:szCs w:val="20"/>
          <w:lang w:val="el-GR" w:eastAsia="ar-SA"/>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w:t>
      </w:r>
      <w:r w:rsidRPr="003C294F">
        <w:rPr>
          <w:rFonts w:ascii="Arial" w:hAnsi="Arial" w:cs="Arial"/>
          <w:sz w:val="20"/>
          <w:szCs w:val="20"/>
          <w:lang w:val="el-GR" w:eastAsia="ar-SA"/>
        </w:rPr>
        <w:lastRenderedPageBreak/>
        <w:t>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3. Κάθε διαγωνιζόμενος απαιτείται να καλύπτει συνολικά τις απαιτήσεις των παρ. 1 και 2. Κάθε μέλος ένωσης απαιτείται να εμπίπτει σε μία από τις περιπτώσεις της παρ. 2 και να συμμετέχει σε ένα και μόνο διαγωνιζόμενο σχήμα, επί ποινή αποκλεισμού της ένωσης στην οποία μετέχει. </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Η ένωση  των φυσικών ή νομικών προσώπων μπορεί να αφορά στην ίδια ή σε διαφορετικές κατηγορίες μελετών. </w:t>
      </w:r>
    </w:p>
    <w:p w:rsidR="003C294F" w:rsidRPr="003C294F" w:rsidRDefault="003C294F" w:rsidP="003C294F">
      <w:pPr>
        <w:tabs>
          <w:tab w:val="left" w:pos="1980"/>
        </w:tabs>
        <w:spacing w:after="0" w:line="240" w:lineRule="auto"/>
        <w:ind w:left="720" w:hanging="720"/>
        <w:jc w:val="both"/>
        <w:rPr>
          <w:rFonts w:ascii="Arial" w:hAnsi="Arial" w:cs="Arial"/>
          <w:sz w:val="20"/>
          <w:szCs w:val="20"/>
          <w:lang w:val="el-GR" w:eastAsia="en-GB"/>
        </w:rPr>
      </w:pPr>
    </w:p>
    <w:p w:rsidR="003C294F" w:rsidRPr="003C294F" w:rsidRDefault="003C294F" w:rsidP="003C294F">
      <w:pPr>
        <w:tabs>
          <w:tab w:val="left" w:pos="1980"/>
        </w:tabs>
        <w:spacing w:after="0" w:line="240" w:lineRule="auto"/>
        <w:ind w:left="720" w:hanging="720"/>
        <w:jc w:val="both"/>
        <w:rPr>
          <w:rFonts w:ascii="Arial" w:hAnsi="Arial" w:cs="Arial"/>
          <w:sz w:val="20"/>
          <w:szCs w:val="20"/>
          <w:lang w:val="el-GR" w:eastAsia="en-GB"/>
        </w:rPr>
      </w:pPr>
      <w:r w:rsidRPr="003C294F">
        <w:rPr>
          <w:rFonts w:ascii="Arial" w:hAnsi="Arial" w:cs="Arial"/>
          <w:sz w:val="20"/>
          <w:szCs w:val="20"/>
          <w:lang w:val="el-GR" w:eastAsia="en-GB"/>
        </w:rPr>
        <w:t xml:space="preserve">4. Κάθε διαγωνιζόμενος πρέπει να διαθέτει: </w:t>
      </w:r>
    </w:p>
    <w:p w:rsidR="003C294F" w:rsidRPr="003C294F" w:rsidRDefault="003C294F" w:rsidP="003C294F">
      <w:pPr>
        <w:tabs>
          <w:tab w:val="left" w:pos="1980"/>
        </w:tabs>
        <w:spacing w:after="0" w:line="240" w:lineRule="auto"/>
        <w:ind w:left="720" w:hanging="720"/>
        <w:jc w:val="both"/>
        <w:rPr>
          <w:rFonts w:ascii="Arial" w:hAnsi="Arial" w:cs="Arial"/>
          <w:sz w:val="20"/>
          <w:szCs w:val="20"/>
          <w:lang w:val="el-GR" w:eastAsia="en-GB"/>
        </w:rPr>
      </w:pPr>
    </w:p>
    <w:p w:rsidR="003C294F" w:rsidRPr="003C294F" w:rsidRDefault="003C294F" w:rsidP="003C294F">
      <w:pPr>
        <w:tabs>
          <w:tab w:val="left" w:pos="1980"/>
        </w:tabs>
        <w:spacing w:after="0" w:line="240" w:lineRule="auto"/>
        <w:ind w:left="720" w:hanging="720"/>
        <w:jc w:val="both"/>
        <w:rPr>
          <w:rFonts w:ascii="Arial" w:hAnsi="Arial" w:cs="Arial"/>
          <w:sz w:val="20"/>
          <w:szCs w:val="20"/>
          <w:lang w:val="el-GR" w:eastAsia="en-GB"/>
        </w:rPr>
      </w:pPr>
      <w:r w:rsidRPr="003C294F">
        <w:rPr>
          <w:rFonts w:ascii="Arial" w:hAnsi="Arial" w:cs="Arial"/>
          <w:sz w:val="20"/>
          <w:szCs w:val="20"/>
          <w:lang w:val="el-GR" w:eastAsia="en-GB"/>
        </w:rPr>
        <w:t>Κάθε προσφέρων πρέπει να διαθέτει:</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Α) Για κατηγορία μελετών 9: «Μηχανολογικές, Ηλεκτρολογικές και Ηλεκτρονικές Μελέτες», να διαθέτει τουλάχιστον έναν μελετητή δωδεκαετούς εμπειρίας.</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Β) Για κατηγορία μελετών 14: «Ενεργειακές Μελέτες», να διαθέτει τουλάχιστον έναν μελετητή τετραετούς εμπειρίας.</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Γ) Για κατηγορία μελετών 21: «Γεωτεχνικές μελέτες και έρευνες», να διαθέτει τουλάχιστον έναν μελετητή οκταετούς εμπειρίας.</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Δ) Για κατηγορία μελετών 16: «Μελέτες Τοπογραφίας», να διαθέτει τουλάχιστον έναν μελετητή οκταετούς εμπειρίας.</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Ε) Για κατηγορία μελετών 13: «Μελέτες υδραυλικών έργων και διαχείρισης υδατικών πόρων», να διαθέτει τουλάχιστον έναν μελετητή οκταετούς εμπειρίας.</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ΣΤ) Να είναι εγγεγραμμένος στον κατάλογο παρεχόντων υπηρεσίες Μελετητών, Συμβούλων και Εμπειρογνωμόνων στις Ειδικές Υπηρεσίες της Εθνικής Αρχής Συντονισμού ΕΣΠΑ και στους Δικαιούχους του Ε.Π Τεχνική Βοήθεια 2014-2020, της Γενικής Γραμματείας Δημοσίων Επενδύσεων – ΕΣΠΑ στην Κατηγορία «Υπηρεσίες Συμβούλων».</w:t>
      </w:r>
    </w:p>
    <w:p w:rsidR="003C294F" w:rsidRPr="003C294F" w:rsidRDefault="003C294F" w:rsidP="003C294F">
      <w:pPr>
        <w:tabs>
          <w:tab w:val="left" w:pos="1980"/>
        </w:tabs>
        <w:spacing w:after="0" w:line="240" w:lineRule="auto"/>
        <w:jc w:val="both"/>
        <w:rPr>
          <w:rFonts w:ascii="Arial" w:hAnsi="Arial" w:cs="Arial"/>
          <w:bCs/>
          <w:sz w:val="20"/>
          <w:szCs w:val="20"/>
          <w:lang w:val="el-GR" w:eastAsia="en-GB"/>
        </w:rPr>
      </w:pPr>
      <w:r w:rsidRPr="003C294F">
        <w:rPr>
          <w:rFonts w:ascii="Arial" w:hAnsi="Arial" w:cs="Arial"/>
          <w:sz w:val="20"/>
          <w:szCs w:val="20"/>
          <w:lang w:val="el-GR" w:eastAsia="en-GB"/>
        </w:rPr>
        <w:t xml:space="preserve">Ζ) Να είναι εγγεγραμμένος  στο </w:t>
      </w:r>
      <w:r w:rsidRPr="003C294F">
        <w:rPr>
          <w:rFonts w:ascii="Arial" w:hAnsi="Arial" w:cs="Arial"/>
          <w:bCs/>
          <w:sz w:val="20"/>
          <w:szCs w:val="20"/>
          <w:lang w:val="el-GR" w:eastAsia="en-GB"/>
        </w:rPr>
        <w:t>Εθνικό Μητρώο</w:t>
      </w:r>
      <w:r w:rsidRPr="003C294F">
        <w:rPr>
          <w:rFonts w:ascii="Arial" w:hAnsi="Arial" w:cs="Arial"/>
          <w:sz w:val="20"/>
          <w:szCs w:val="20"/>
          <w:lang w:val="el-GR" w:eastAsia="en-GB"/>
        </w:rPr>
        <w:t xml:space="preserve"> Πιστοποιημένων Ελεγκτών (ΕΜΠΕ) του </w:t>
      </w:r>
      <w:r w:rsidRPr="003C294F">
        <w:rPr>
          <w:rFonts w:ascii="Arial" w:hAnsi="Arial" w:cs="Arial"/>
          <w:bCs/>
          <w:sz w:val="20"/>
          <w:szCs w:val="20"/>
          <w:lang w:val="el-GR" w:eastAsia="en-GB"/>
        </w:rPr>
        <w:t>Π</w:t>
      </w:r>
      <w:r w:rsidRPr="003C294F">
        <w:rPr>
          <w:rFonts w:ascii="Arial" w:hAnsi="Arial" w:cs="Arial"/>
          <w:sz w:val="20"/>
          <w:szCs w:val="20"/>
          <w:lang w:val="el-GR" w:eastAsia="en-GB"/>
        </w:rPr>
        <w:t xml:space="preserve">.Δ. </w:t>
      </w:r>
      <w:r w:rsidRPr="003C294F">
        <w:rPr>
          <w:rFonts w:ascii="Arial" w:hAnsi="Arial" w:cs="Arial"/>
          <w:bCs/>
          <w:sz w:val="20"/>
          <w:szCs w:val="20"/>
          <w:lang w:val="el-GR" w:eastAsia="en-GB"/>
        </w:rPr>
        <w:t xml:space="preserve">33/2011, </w:t>
      </w:r>
      <w:r w:rsidRPr="003C294F">
        <w:rPr>
          <w:rFonts w:ascii="Arial" w:hAnsi="Arial" w:cs="Arial"/>
          <w:sz w:val="20"/>
          <w:szCs w:val="20"/>
          <w:lang w:val="el-GR" w:eastAsia="en-GB"/>
        </w:rPr>
        <w:t>Υπουργείο Οικονομίας και Ανάπτυξης,</w:t>
      </w:r>
      <w:r w:rsidRPr="003C294F">
        <w:rPr>
          <w:rFonts w:ascii="Arial" w:hAnsi="Arial" w:cs="Arial"/>
          <w:bCs/>
          <w:sz w:val="20"/>
          <w:szCs w:val="20"/>
          <w:lang w:val="el-GR" w:eastAsia="en-GB"/>
        </w:rPr>
        <w:t xml:space="preserve"> στην κατηγορία Τεχνολογικής Κατεύθυνσης (ειδικότητες σχετικές με τον μηχανολογικό, ηλεκτρολογικό και ηλεκτρονικό εξοπλισμό).</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Η) Να έχει συνάψει τουλάχιστον μία (1) σύμβαση με την Ευρωπαϊκή Ένωση (European Commission Experts) υπογεγραμμένη την τε</w:t>
      </w:r>
      <w:r w:rsidRPr="003C294F">
        <w:rPr>
          <w:rFonts w:ascii="Arial" w:hAnsi="Arial" w:cs="Arial"/>
          <w:sz w:val="20"/>
          <w:szCs w:val="20"/>
          <w:lang w:val="el-GR" w:eastAsia="en-GB"/>
        </w:rPr>
        <w:softHyphen/>
        <w:t>λευταία τριετία (3τία) πριν την ημερομηνία διεξαγωγής του παρόντος διαγωνισμού  με αντικείμενο την αξιολόγηση υποβαλλόμενων προ</w:t>
      </w:r>
      <w:r w:rsidRPr="003C294F">
        <w:rPr>
          <w:rFonts w:ascii="Arial" w:hAnsi="Arial" w:cs="Arial"/>
          <w:sz w:val="20"/>
          <w:szCs w:val="20"/>
          <w:lang w:val="el-GR" w:eastAsia="en-GB"/>
        </w:rPr>
        <w:softHyphen/>
        <w:t>γραμμά</w:t>
      </w:r>
      <w:r w:rsidRPr="003C294F">
        <w:rPr>
          <w:rFonts w:ascii="Arial" w:hAnsi="Arial" w:cs="Arial"/>
          <w:sz w:val="20"/>
          <w:szCs w:val="20"/>
          <w:lang w:val="el-GR" w:eastAsia="en-GB"/>
        </w:rPr>
        <w:softHyphen/>
        <w:t>των για χρη</w:t>
      </w:r>
      <w:r w:rsidRPr="003C294F">
        <w:rPr>
          <w:rFonts w:ascii="Arial" w:hAnsi="Arial" w:cs="Arial"/>
          <w:sz w:val="20"/>
          <w:szCs w:val="20"/>
          <w:lang w:val="el-GR" w:eastAsia="en-GB"/>
        </w:rPr>
        <w:softHyphen/>
        <w:t>μα</w:t>
      </w:r>
      <w:r w:rsidRPr="003C294F">
        <w:rPr>
          <w:rFonts w:ascii="Arial" w:hAnsi="Arial" w:cs="Arial"/>
          <w:sz w:val="20"/>
          <w:szCs w:val="20"/>
          <w:lang w:val="el-GR" w:eastAsia="en-GB"/>
        </w:rPr>
        <w:softHyphen/>
        <w:t>το</w:t>
      </w:r>
      <w:r w:rsidRPr="003C294F">
        <w:rPr>
          <w:rFonts w:ascii="Arial" w:hAnsi="Arial" w:cs="Arial"/>
          <w:sz w:val="20"/>
          <w:szCs w:val="20"/>
          <w:lang w:val="el-GR" w:eastAsia="en-GB"/>
        </w:rPr>
        <w:softHyphen/>
        <w:t>δότηση.</w:t>
      </w:r>
    </w:p>
    <w:p w:rsidR="003C294F" w:rsidRPr="003C294F" w:rsidRDefault="003C294F" w:rsidP="003C294F">
      <w:pPr>
        <w:tabs>
          <w:tab w:val="left" w:pos="1980"/>
        </w:tabs>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Σε περίπτωση ενώσεων οικονομικών φορέων που υποβάλλουν κοινή προσφορά θα πρέπει να πληρούν τα κριτήρια των ανωτέρω παραγράφων του παρόντος άρθρου αθροιστικά.</w:t>
      </w:r>
    </w:p>
    <w:p w:rsidR="003C294F" w:rsidRPr="003C294F" w:rsidRDefault="003C294F" w:rsidP="003C294F">
      <w:pPr>
        <w:spacing w:after="0" w:line="240" w:lineRule="auto"/>
        <w:rPr>
          <w:rFonts w:ascii="Times New Roman" w:hAnsi="Times New Roman"/>
          <w:sz w:val="24"/>
          <w:szCs w:val="24"/>
          <w:lang w:val="el-GR" w:eastAsia="en-GB"/>
        </w:rPr>
      </w:pPr>
    </w:p>
    <w:p w:rsidR="003C294F" w:rsidRPr="003C294F" w:rsidRDefault="003C294F" w:rsidP="003C294F">
      <w:pPr>
        <w:spacing w:after="0" w:line="240" w:lineRule="auto"/>
        <w:jc w:val="both"/>
        <w:rPr>
          <w:rFonts w:ascii="Arial" w:hAnsi="Arial" w:cs="Arial"/>
          <w:b/>
          <w:sz w:val="20"/>
          <w:szCs w:val="20"/>
          <w:lang w:val="el-GR" w:eastAsia="en-GB"/>
        </w:rPr>
      </w:pPr>
      <w:r w:rsidRPr="003C294F">
        <w:rPr>
          <w:rFonts w:ascii="Arial" w:hAnsi="Arial" w:cs="Arial"/>
          <w:b/>
          <w:sz w:val="20"/>
          <w:szCs w:val="20"/>
          <w:lang w:val="el-GR" w:eastAsia="en-GB"/>
        </w:rPr>
        <w:t>ΤΜΗΜΑ IV Α. ΔΙΑΔΙΚΑΣΙΑ.</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 xml:space="preserve">Ο διαγωνισμός θα ανατεθεί με </w:t>
      </w:r>
      <w:r w:rsidRPr="003C294F">
        <w:rPr>
          <w:rFonts w:ascii="Arial" w:hAnsi="Arial" w:cs="Arial"/>
          <w:b/>
          <w:sz w:val="20"/>
          <w:szCs w:val="20"/>
          <w:lang w:val="el-GR" w:eastAsia="en-GB"/>
        </w:rPr>
        <w:t>ανοικτή διαδικασία</w:t>
      </w:r>
      <w:r w:rsidRPr="003C294F">
        <w:rPr>
          <w:rFonts w:ascii="Arial" w:hAnsi="Arial" w:cs="Arial"/>
          <w:sz w:val="20"/>
          <w:szCs w:val="20"/>
          <w:lang w:val="el-GR" w:eastAsia="en-GB"/>
        </w:rPr>
        <w:t xml:space="preserve"> και </w:t>
      </w:r>
      <w:r w:rsidRPr="003C294F">
        <w:rPr>
          <w:rFonts w:ascii="Arial" w:hAnsi="Arial" w:cs="Arial"/>
          <w:b/>
          <w:sz w:val="20"/>
          <w:szCs w:val="20"/>
          <w:lang w:val="el-GR" w:eastAsia="en-GB"/>
        </w:rPr>
        <w:t>κριτήριο ανάθεσης εκείνο της «πλέον συμφέρουσας από οικονομική άποψη προσφοράς»,</w:t>
      </w:r>
      <w:r w:rsidRPr="003C294F">
        <w:rPr>
          <w:rFonts w:ascii="Arial" w:hAnsi="Arial" w:cs="Arial"/>
          <w:sz w:val="20"/>
          <w:szCs w:val="20"/>
          <w:lang w:val="el-GR" w:eastAsia="en-GB"/>
        </w:rPr>
        <w:t xml:space="preserve"> βάσει βέλτιστης σχέσης ποιότητας – τιμής με τα ακόλουθα κριτήρια:</w:t>
      </w:r>
    </w:p>
    <w:p w:rsidR="003C294F" w:rsidRPr="003C294F" w:rsidRDefault="003C294F" w:rsidP="003C294F">
      <w:pPr>
        <w:spacing w:after="0" w:line="240" w:lineRule="auto"/>
        <w:jc w:val="both"/>
        <w:rPr>
          <w:rFonts w:ascii="Arial" w:hAnsi="Arial" w:cs="Arial"/>
          <w:sz w:val="20"/>
          <w:szCs w:val="20"/>
          <w:u w:val="single"/>
          <w:lang w:val="el-GR" w:eastAsia="en-GB"/>
        </w:rPr>
      </w:pPr>
      <w:r w:rsidRPr="003C294F">
        <w:rPr>
          <w:rFonts w:ascii="Arial" w:hAnsi="Arial" w:cs="Arial"/>
          <w:sz w:val="20"/>
          <w:szCs w:val="20"/>
          <w:u w:val="single"/>
          <w:lang w:val="fr-FR" w:eastAsia="en-GB"/>
        </w:rPr>
        <w:t>T</w:t>
      </w:r>
      <w:r w:rsidRPr="003C294F">
        <w:rPr>
          <w:rFonts w:ascii="Arial" w:hAnsi="Arial" w:cs="Arial"/>
          <w:sz w:val="20"/>
          <w:szCs w:val="20"/>
          <w:u w:val="single"/>
          <w:lang w:val="el-GR" w:eastAsia="en-GB"/>
        </w:rPr>
        <w:t>εχνική Προσφορά (βαρύτητα 75%)</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Τα κριτήρια βαθμολόγησης της τεχνικής προσφοράς είναι:</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1. Ο βαθμός κατανόησης του αντικειμένου και των στόχων της προς εκπόνησης μελέτης (βαρύτητα 35%)</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2. Η πληρότητα και αξιοπιστία της μεθοδολογίας εκπόνησης της μελέτης (βαρύτητα 35%)</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3. Η οργάνωση του οικονομικού φορέα (βαρύτητα 30%)</w:t>
      </w:r>
    </w:p>
    <w:p w:rsidR="003C294F" w:rsidRPr="003C294F" w:rsidRDefault="003C294F" w:rsidP="003C294F">
      <w:pPr>
        <w:spacing w:after="0" w:line="240" w:lineRule="auto"/>
        <w:jc w:val="both"/>
        <w:rPr>
          <w:rFonts w:ascii="Arial" w:hAnsi="Arial" w:cs="Arial"/>
          <w:sz w:val="20"/>
          <w:szCs w:val="20"/>
          <w:u w:val="single"/>
          <w:lang w:val="el-GR" w:eastAsia="en-GB"/>
        </w:rPr>
      </w:pPr>
    </w:p>
    <w:p w:rsidR="003C294F" w:rsidRPr="003C294F" w:rsidRDefault="003C294F" w:rsidP="003C294F">
      <w:pPr>
        <w:spacing w:after="0" w:line="240" w:lineRule="auto"/>
        <w:jc w:val="both"/>
        <w:rPr>
          <w:rFonts w:ascii="Arial" w:hAnsi="Arial" w:cs="Arial"/>
          <w:sz w:val="20"/>
          <w:szCs w:val="20"/>
          <w:u w:val="single"/>
          <w:lang w:val="el-GR" w:eastAsia="en-GB"/>
        </w:rPr>
      </w:pPr>
      <w:r w:rsidRPr="003C294F">
        <w:rPr>
          <w:rFonts w:ascii="Arial" w:hAnsi="Arial" w:cs="Arial"/>
          <w:sz w:val="20"/>
          <w:szCs w:val="20"/>
          <w:u w:val="single"/>
          <w:lang w:val="el-GR" w:eastAsia="en-GB"/>
        </w:rPr>
        <w:t>Οικονομική προσφορά (βαρύτητα 25%)</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Β.</w:t>
      </w:r>
      <w:r w:rsidRPr="003C294F">
        <w:rPr>
          <w:rFonts w:ascii="Arial" w:hAnsi="Arial" w:cs="Arial"/>
          <w:sz w:val="20"/>
          <w:szCs w:val="20"/>
          <w:lang w:val="el-GR" w:eastAsia="en-GB"/>
        </w:rPr>
        <w:t xml:space="preserve"> Όροι για την παραλαβή των τευχών του διαγωνισμού: </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1.</w:t>
      </w:r>
      <w:r w:rsidRPr="003C294F">
        <w:rPr>
          <w:rFonts w:ascii="Arial" w:hAnsi="Arial" w:cs="Arial"/>
          <w:sz w:val="20"/>
          <w:szCs w:val="20"/>
          <w:lang w:val="el-GR" w:eastAsia="en-GB"/>
        </w:rPr>
        <w:t xml:space="preserve"> </w:t>
      </w:r>
      <w:r w:rsidRPr="003C294F">
        <w:rPr>
          <w:rFonts w:ascii="Arial" w:hAnsi="Arial" w:cs="Arial"/>
          <w:spacing w:val="5"/>
          <w:sz w:val="20"/>
          <w:szCs w:val="20"/>
          <w:lang w:val="el-GR" w:eastAsia="zh-CN"/>
        </w:rPr>
        <w:t xml:space="preserve">Τα έγγραφα της σύμβασης διατίθενται από τις </w:t>
      </w:r>
      <w:r w:rsidRPr="003C294F">
        <w:rPr>
          <w:rFonts w:ascii="Arial" w:hAnsi="Arial" w:cs="Arial"/>
          <w:b/>
          <w:spacing w:val="5"/>
          <w:sz w:val="20"/>
          <w:szCs w:val="20"/>
          <w:lang w:val="el-GR" w:eastAsia="zh-CN"/>
        </w:rPr>
        <w:t>24/04/2017</w:t>
      </w:r>
      <w:r w:rsidRPr="003C294F">
        <w:rPr>
          <w:rFonts w:ascii="Arial" w:hAnsi="Arial" w:cs="Arial"/>
          <w:spacing w:val="5"/>
          <w:sz w:val="20"/>
          <w:szCs w:val="20"/>
          <w:lang w:val="el-GR" w:eastAsia="zh-CN"/>
        </w:rPr>
        <w:t xml:space="preserve"> στα γραφεία της </w:t>
      </w:r>
      <w:r w:rsidRPr="003C294F">
        <w:rPr>
          <w:rFonts w:ascii="Arial" w:hAnsi="Arial" w:cs="Arial"/>
          <w:sz w:val="20"/>
          <w:szCs w:val="20"/>
          <w:lang w:val="el-GR" w:eastAsia="zh-CN"/>
        </w:rPr>
        <w:t>Δ/νσης Τεχνικών Υπηρεσιών &amp; Περιβάλλοντος Δήμου Κασσάνδρας</w:t>
      </w:r>
      <w:r w:rsidRPr="003C294F">
        <w:rPr>
          <w:rFonts w:ascii="Arial" w:hAnsi="Arial" w:cs="Arial"/>
          <w:spacing w:val="5"/>
          <w:sz w:val="20"/>
          <w:szCs w:val="20"/>
          <w:lang w:val="el-GR" w:eastAsia="zh-CN"/>
        </w:rPr>
        <w:t xml:space="preserve">, Δημαρχείο Κασσανδρείας, Πληροφορίες ΣΤΥΛΙΑΝΙΔΟΥ ΕΛΙΣΑΒΕΤ  τηλ. 23743-50110. </w:t>
      </w:r>
      <w:r w:rsidRPr="003C294F">
        <w:rPr>
          <w:rFonts w:ascii="Arial" w:hAnsi="Arial" w:cs="Arial"/>
          <w:sz w:val="20"/>
          <w:szCs w:val="20"/>
          <w:lang w:val="el-GR" w:eastAsia="zh-CN"/>
        </w:rPr>
        <w:t xml:space="preserve">Για την παραλαβή των </w:t>
      </w:r>
      <w:r w:rsidRPr="003C294F">
        <w:rPr>
          <w:rFonts w:ascii="Arial" w:hAnsi="Arial" w:cs="Arial"/>
          <w:sz w:val="20"/>
          <w:szCs w:val="20"/>
          <w:lang w:val="el-GR" w:eastAsia="zh-CN"/>
        </w:rPr>
        <w:lastRenderedPageBreak/>
        <w:t>εγγράφων της σύμβασης, οι ενδιαφερόμενοι καταβάλλουν τη δαπάνη αναπαραγωγής τους, που ανέρχεται σε 20 ΕΥΡΩ, εκτός αν ο ενδιαφερόμενος αναλάβει με δαπάνη και επιμέλειά του την αναπαραγωγή.</w:t>
      </w:r>
    </w:p>
    <w:p w:rsidR="003C294F" w:rsidRPr="003C294F" w:rsidRDefault="003C294F" w:rsidP="003C294F">
      <w:pPr>
        <w:spacing w:after="0" w:line="240" w:lineRule="auto"/>
        <w:jc w:val="both"/>
        <w:rPr>
          <w:rFonts w:ascii="Arial" w:hAnsi="Arial" w:cs="Arial"/>
          <w:color w:val="0000FF"/>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2. Προθεσμία υποβολής προσφορών</w:t>
      </w:r>
      <w:r w:rsidRPr="003C294F">
        <w:rPr>
          <w:rFonts w:ascii="Arial" w:hAnsi="Arial" w:cs="Arial"/>
          <w:sz w:val="20"/>
          <w:szCs w:val="20"/>
          <w:lang w:val="el-GR" w:eastAsia="en-GB"/>
        </w:rPr>
        <w:t xml:space="preserve"> είναι η </w:t>
      </w:r>
      <w:r w:rsidRPr="003C294F">
        <w:rPr>
          <w:rFonts w:ascii="Arial" w:hAnsi="Arial" w:cs="Arial"/>
          <w:b/>
          <w:sz w:val="20"/>
          <w:szCs w:val="20"/>
          <w:lang w:val="el-GR" w:eastAsia="en-GB"/>
        </w:rPr>
        <w:t>Δευτέρα 29 Μαΐου 2017</w:t>
      </w:r>
      <w:r w:rsidRPr="003C294F">
        <w:rPr>
          <w:rFonts w:ascii="Arial" w:hAnsi="Arial" w:cs="Arial"/>
          <w:sz w:val="20"/>
          <w:szCs w:val="20"/>
          <w:lang w:val="el-GR" w:eastAsia="en-GB"/>
        </w:rPr>
        <w:t xml:space="preserve"> και </w:t>
      </w:r>
      <w:r w:rsidRPr="003C294F">
        <w:rPr>
          <w:rFonts w:ascii="Arial" w:hAnsi="Arial" w:cs="Arial"/>
          <w:b/>
          <w:sz w:val="20"/>
          <w:szCs w:val="20"/>
          <w:lang w:val="el-GR" w:eastAsia="en-GB"/>
        </w:rPr>
        <w:t>ώρα 10:00</w:t>
      </w:r>
      <w:r w:rsidRPr="003C294F">
        <w:rPr>
          <w:rFonts w:ascii="Arial" w:hAnsi="Arial" w:cs="Arial"/>
          <w:sz w:val="20"/>
          <w:szCs w:val="20"/>
          <w:lang w:val="el-GR" w:eastAsia="en-GB"/>
        </w:rPr>
        <w:t xml:space="preserve">, κατά την οποία θα ανοιχτούν οι προσφορές σε δημόσια συνεδρίαση της Επιτροπής Διαγωνισμού. Τα έντυπα των προσφορών πρέπει να είναι συνταγμένα στην ελληνική γλώσσα. </w:t>
      </w: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3</w:t>
      </w:r>
      <w:r w:rsidRPr="003C294F">
        <w:rPr>
          <w:rFonts w:ascii="Arial" w:hAnsi="Arial" w:cs="Arial"/>
          <w:sz w:val="20"/>
          <w:szCs w:val="20"/>
          <w:lang w:val="el-GR" w:eastAsia="en-GB"/>
        </w:rPr>
        <w:t xml:space="preserve">. Απαιτούμενος </w:t>
      </w:r>
      <w:r w:rsidRPr="003C294F">
        <w:rPr>
          <w:rFonts w:ascii="Arial" w:hAnsi="Arial" w:cs="Arial"/>
          <w:b/>
          <w:sz w:val="20"/>
          <w:szCs w:val="20"/>
          <w:lang w:val="el-GR" w:eastAsia="en-GB"/>
        </w:rPr>
        <w:t>χρόνος ισχύος</w:t>
      </w:r>
      <w:r w:rsidRPr="003C294F">
        <w:rPr>
          <w:rFonts w:ascii="Arial" w:hAnsi="Arial" w:cs="Arial"/>
          <w:sz w:val="20"/>
          <w:szCs w:val="20"/>
          <w:lang w:val="el-GR" w:eastAsia="en-GB"/>
        </w:rPr>
        <w:t xml:space="preserve"> προσφορών τουλάχιστον </w:t>
      </w:r>
      <w:r w:rsidRPr="003C294F">
        <w:rPr>
          <w:rFonts w:ascii="Arial" w:hAnsi="Arial" w:cs="Arial"/>
          <w:b/>
          <w:sz w:val="20"/>
          <w:szCs w:val="20"/>
          <w:lang w:val="el-GR" w:eastAsia="en-GB"/>
        </w:rPr>
        <w:t>13 μήνες</w:t>
      </w:r>
      <w:r w:rsidRPr="003C294F">
        <w:rPr>
          <w:rFonts w:ascii="Arial" w:hAnsi="Arial" w:cs="Arial"/>
          <w:sz w:val="20"/>
          <w:szCs w:val="20"/>
          <w:lang w:val="el-GR" w:eastAsia="en-GB"/>
        </w:rPr>
        <w:t xml:space="preserve">. </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b/>
          <w:sz w:val="20"/>
          <w:szCs w:val="20"/>
          <w:lang w:val="el-GR" w:eastAsia="en-GB"/>
        </w:rPr>
      </w:pPr>
      <w:r w:rsidRPr="003C294F">
        <w:rPr>
          <w:rFonts w:ascii="Arial" w:hAnsi="Arial" w:cs="Arial"/>
          <w:b/>
          <w:sz w:val="20"/>
          <w:szCs w:val="20"/>
          <w:lang w:val="el-GR" w:eastAsia="en-GB"/>
        </w:rPr>
        <w:t>ΤΜΗΜΑ V: ΣΥΜΠΛΗΡΩΜΑΤΙΚΕΣ ΠΛΗΡΟΦΟΡΙΕΣ</w:t>
      </w:r>
    </w:p>
    <w:p w:rsidR="003C294F" w:rsidRPr="003C294F" w:rsidRDefault="003C294F" w:rsidP="003C294F">
      <w:pPr>
        <w:spacing w:after="0" w:line="240" w:lineRule="auto"/>
        <w:jc w:val="both"/>
        <w:rPr>
          <w:rFonts w:ascii="Arial" w:hAnsi="Arial" w:cs="Arial"/>
          <w:b/>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b/>
          <w:sz w:val="20"/>
          <w:szCs w:val="20"/>
          <w:lang w:val="el-GR" w:eastAsia="en-GB"/>
        </w:rPr>
        <w:t xml:space="preserve">Ενστάσεις και προσφυγές, </w:t>
      </w:r>
      <w:r w:rsidRPr="003C294F">
        <w:rPr>
          <w:rFonts w:ascii="Arial" w:hAnsi="Arial" w:cs="Arial"/>
          <w:sz w:val="20"/>
          <w:szCs w:val="20"/>
          <w:lang w:val="el-GR" w:eastAsia="en-GB"/>
        </w:rPr>
        <w:t xml:space="preserve">κατατίθενται στην αρχή που διεξάγει το διαγωνισμό ήτοι στην </w:t>
      </w:r>
      <w:r w:rsidRPr="003C294F">
        <w:rPr>
          <w:rFonts w:ascii="Arial" w:hAnsi="Arial" w:cs="Arial"/>
          <w:b/>
          <w:sz w:val="20"/>
          <w:szCs w:val="20"/>
          <w:lang w:val="el-GR" w:eastAsia="en-GB"/>
        </w:rPr>
        <w:t>Οικονομική Επιτροπή Δήμου Κασσάνδρας</w:t>
      </w:r>
      <w:r w:rsidRPr="003C294F">
        <w:rPr>
          <w:rFonts w:ascii="Arial" w:hAnsi="Arial" w:cs="Arial"/>
          <w:sz w:val="20"/>
          <w:szCs w:val="20"/>
          <w:lang w:val="el-GR" w:eastAsia="en-GB"/>
        </w:rPr>
        <w:t xml:space="preserve">, από την οποία μπορούν επίσης να ληφθούν σχετικές πληροφορίες. </w:t>
      </w:r>
    </w:p>
    <w:p w:rsidR="003C294F" w:rsidRPr="003C294F" w:rsidRDefault="003C294F" w:rsidP="003C294F">
      <w:pPr>
        <w:spacing w:after="0" w:line="240" w:lineRule="auto"/>
        <w:jc w:val="both"/>
        <w:rPr>
          <w:rFonts w:ascii="Arial" w:hAnsi="Arial" w:cs="Arial"/>
          <w:sz w:val="20"/>
          <w:szCs w:val="20"/>
          <w:lang w:val="el-GR" w:eastAsia="en-GB"/>
        </w:rPr>
      </w:pPr>
    </w:p>
    <w:p w:rsidR="003C294F" w:rsidRPr="003C294F" w:rsidRDefault="003C294F" w:rsidP="003C294F">
      <w:pPr>
        <w:spacing w:after="0" w:line="240" w:lineRule="auto"/>
        <w:jc w:val="both"/>
        <w:rPr>
          <w:rFonts w:ascii="Arial" w:hAnsi="Arial" w:cs="Arial"/>
          <w:sz w:val="20"/>
          <w:szCs w:val="20"/>
          <w:lang w:val="el-GR" w:eastAsia="en-GB"/>
        </w:rPr>
      </w:pPr>
      <w:r w:rsidRPr="003C294F">
        <w:rPr>
          <w:rFonts w:ascii="Arial" w:hAnsi="Arial" w:cs="Arial"/>
          <w:sz w:val="20"/>
          <w:szCs w:val="20"/>
          <w:lang w:val="el-GR" w:eastAsia="en-GB"/>
        </w:rPr>
        <w:t>Ενστάσεις μπορούν να ασκηθούν:</w:t>
      </w:r>
    </w:p>
    <w:p w:rsidR="003C294F" w:rsidRPr="003C294F" w:rsidRDefault="003C294F" w:rsidP="003C294F">
      <w:pPr>
        <w:numPr>
          <w:ilvl w:val="0"/>
          <w:numId w:val="11"/>
        </w:numPr>
        <w:tabs>
          <w:tab w:val="left" w:pos="1276"/>
          <w:tab w:val="left" w:pos="1588"/>
          <w:tab w:val="left" w:pos="2155"/>
          <w:tab w:val="left" w:pos="2722"/>
          <w:tab w:val="left" w:pos="3289"/>
        </w:tabs>
        <w:spacing w:after="0" w:line="240" w:lineRule="auto"/>
        <w:jc w:val="both"/>
        <w:rPr>
          <w:rFonts w:ascii="Arial" w:hAnsi="Arial" w:cs="Arial"/>
          <w:sz w:val="20"/>
          <w:szCs w:val="20"/>
          <w:lang w:val="el-GR" w:eastAsia="en-GB"/>
        </w:rPr>
      </w:pPr>
      <w:r w:rsidRPr="003C294F">
        <w:rPr>
          <w:rFonts w:ascii="Arial" w:hAnsi="Arial" w:cs="Arial"/>
          <w:sz w:val="20"/>
          <w:szCs w:val="20"/>
          <w:u w:val="single"/>
          <w:lang w:val="el-GR" w:eastAsia="en-GB"/>
        </w:rPr>
        <w:t>κατά πράξης της αναθέτουσας αρχής</w:t>
      </w:r>
      <w:r w:rsidRPr="003C294F">
        <w:rPr>
          <w:rFonts w:ascii="Arial" w:hAnsi="Arial" w:cs="Arial"/>
          <w:sz w:val="20"/>
          <w:szCs w:val="20"/>
          <w:lang w:val="el-GR" w:eastAsia="en-GB"/>
        </w:rPr>
        <w:t xml:space="preserve">: η προθεσμία άσκησής της είναι πέντε (5) ημέρες από την κοινοποίηση της προσβαλλόμενης πράξης στον ενδιαφερόμενο οικονομικό φορέα. </w:t>
      </w:r>
    </w:p>
    <w:p w:rsidR="003C294F" w:rsidRPr="003C294F" w:rsidRDefault="003C294F" w:rsidP="003C294F">
      <w:pPr>
        <w:numPr>
          <w:ilvl w:val="0"/>
          <w:numId w:val="11"/>
        </w:numPr>
        <w:tabs>
          <w:tab w:val="left" w:pos="1276"/>
          <w:tab w:val="left" w:pos="1588"/>
          <w:tab w:val="left" w:pos="2155"/>
          <w:tab w:val="left" w:pos="2722"/>
          <w:tab w:val="left" w:pos="3289"/>
        </w:tabs>
        <w:spacing w:after="0" w:line="240" w:lineRule="auto"/>
        <w:jc w:val="both"/>
        <w:rPr>
          <w:rFonts w:ascii="Arial" w:hAnsi="Arial" w:cs="Arial"/>
          <w:sz w:val="20"/>
          <w:szCs w:val="20"/>
          <w:lang w:val="el-GR" w:eastAsia="en-GB"/>
        </w:rPr>
      </w:pPr>
      <w:r w:rsidRPr="003C294F">
        <w:rPr>
          <w:rFonts w:ascii="Arial" w:hAnsi="Arial" w:cs="Arial"/>
          <w:sz w:val="20"/>
          <w:szCs w:val="20"/>
          <w:u w:val="single"/>
          <w:lang w:val="el-GR" w:eastAsia="en-GB"/>
        </w:rPr>
        <w:t>κατά της διακήρυξης ή της παρούσας προκήρυξης</w:t>
      </w:r>
      <w:r w:rsidRPr="003C294F">
        <w:rPr>
          <w:rFonts w:ascii="Arial" w:hAnsi="Arial" w:cs="Arial"/>
          <w:sz w:val="20"/>
          <w:szCs w:val="20"/>
          <w:lang w:val="el-GR" w:eastAsia="en-GB"/>
        </w:rPr>
        <w:t xml:space="preserve">: η ένσταση υποβάλλεται μέχρι πέντε (5) ημέρες πριν από την καταληκτική ημερομηνία υποβολής των </w:t>
      </w:r>
      <w:bookmarkEnd w:id="1"/>
      <w:r w:rsidRPr="003C294F">
        <w:rPr>
          <w:rFonts w:ascii="Arial" w:hAnsi="Arial" w:cs="Arial"/>
          <w:sz w:val="20"/>
          <w:szCs w:val="20"/>
          <w:lang w:val="el-GR" w:eastAsia="en-GB"/>
        </w:rPr>
        <w:t xml:space="preserve">προσφορών. </w:t>
      </w:r>
      <w:bookmarkEnd w:id="2"/>
    </w:p>
    <w:p w:rsidR="00767C3C" w:rsidRPr="00C62258" w:rsidRDefault="00767C3C" w:rsidP="00331B8B">
      <w:pPr>
        <w:widowControl w:val="0"/>
        <w:autoSpaceDE w:val="0"/>
        <w:autoSpaceDN w:val="0"/>
        <w:adjustRightInd w:val="0"/>
        <w:spacing w:after="0" w:line="200" w:lineRule="exact"/>
        <w:rPr>
          <w:rFonts w:ascii="Verdana" w:hAnsi="Verdana" w:cs="Verdana"/>
          <w:sz w:val="20"/>
          <w:szCs w:val="20"/>
          <w:lang w:val="el-GR"/>
        </w:rPr>
      </w:pPr>
    </w:p>
    <w:p w:rsidR="00767C3C" w:rsidRPr="00C62258" w:rsidRDefault="00767C3C" w:rsidP="00331B8B">
      <w:pPr>
        <w:widowControl w:val="0"/>
        <w:autoSpaceDE w:val="0"/>
        <w:autoSpaceDN w:val="0"/>
        <w:adjustRightInd w:val="0"/>
        <w:spacing w:after="0" w:line="200" w:lineRule="exact"/>
        <w:rPr>
          <w:rFonts w:ascii="Verdana" w:hAnsi="Verdana" w:cs="Verdana"/>
          <w:sz w:val="20"/>
          <w:szCs w:val="20"/>
          <w:lang w:val="el-GR"/>
        </w:rPr>
      </w:pPr>
    </w:p>
    <w:p w:rsidR="00767C3C" w:rsidRPr="00C62258" w:rsidRDefault="00767C3C" w:rsidP="00331B8B">
      <w:pPr>
        <w:widowControl w:val="0"/>
        <w:autoSpaceDE w:val="0"/>
        <w:autoSpaceDN w:val="0"/>
        <w:adjustRightInd w:val="0"/>
        <w:spacing w:after="0" w:line="285" w:lineRule="exact"/>
        <w:rPr>
          <w:rFonts w:ascii="Verdana" w:hAnsi="Verdana" w:cs="Verdana"/>
          <w:sz w:val="20"/>
          <w:szCs w:val="20"/>
          <w:lang w:val="el-GR"/>
        </w:rPr>
      </w:pPr>
    </w:p>
    <w:p w:rsidR="00767C3C" w:rsidRPr="00971AE2" w:rsidRDefault="00767C3C" w:rsidP="00454AA2">
      <w:pPr>
        <w:widowControl w:val="0"/>
        <w:overflowPunct w:val="0"/>
        <w:autoSpaceDE w:val="0"/>
        <w:autoSpaceDN w:val="0"/>
        <w:adjustRightInd w:val="0"/>
        <w:spacing w:after="0" w:line="240" w:lineRule="auto"/>
        <w:jc w:val="center"/>
        <w:rPr>
          <w:rFonts w:ascii="Verdana" w:hAnsi="Verdana" w:cs="Verdana"/>
          <w:b/>
          <w:bCs/>
          <w:sz w:val="20"/>
          <w:szCs w:val="20"/>
          <w:lang w:val="el-GR"/>
        </w:rPr>
      </w:pPr>
      <w:r>
        <w:rPr>
          <w:rFonts w:ascii="Verdana" w:hAnsi="Verdana" w:cs="Verdana"/>
          <w:b/>
          <w:bCs/>
          <w:sz w:val="20"/>
          <w:szCs w:val="20"/>
          <w:lang w:val="el-GR"/>
        </w:rPr>
        <w:t xml:space="preserve">Ο </w:t>
      </w:r>
      <w:r w:rsidRPr="00971AE2">
        <w:rPr>
          <w:rFonts w:ascii="Verdana" w:hAnsi="Verdana" w:cs="Verdana"/>
          <w:b/>
          <w:bCs/>
          <w:sz w:val="20"/>
          <w:szCs w:val="20"/>
          <w:lang w:val="el-GR"/>
        </w:rPr>
        <w:t>ΔΗΜΑΡΧΟΣ</w:t>
      </w:r>
    </w:p>
    <w:p w:rsidR="00767C3C" w:rsidRPr="00971AE2" w:rsidRDefault="00B64895" w:rsidP="00331B8B">
      <w:pPr>
        <w:widowControl w:val="0"/>
        <w:autoSpaceDE w:val="0"/>
        <w:autoSpaceDN w:val="0"/>
        <w:adjustRightInd w:val="0"/>
        <w:spacing w:after="0" w:line="200" w:lineRule="exact"/>
        <w:rPr>
          <w:rFonts w:ascii="Times New Roman" w:hAnsi="Times New Roman"/>
          <w:sz w:val="24"/>
          <w:szCs w:val="24"/>
          <w:lang w:val="el-GR"/>
        </w:rPr>
      </w:pPr>
      <w:r>
        <w:rPr>
          <w:noProof/>
          <w:lang w:val="el-GR" w:eastAsia="el-GR"/>
        </w:rPr>
        <w:pict>
          <v:shape id="Εικόνα 3" o:spid="_x0000_s1027" type="#_x0000_t75" style="position:absolute;margin-left:415.4pt;margin-top:-231.65pt;width:2.4pt;height:.5pt;z-index:-1;visibility:visible" o:allowincell="f">
            <v:imagedata r:id="rId9" o:title=""/>
          </v:shape>
        </w:pict>
      </w:r>
    </w:p>
    <w:p w:rsidR="00767C3C" w:rsidRPr="00971AE2" w:rsidRDefault="00767C3C" w:rsidP="00331B8B">
      <w:pPr>
        <w:widowControl w:val="0"/>
        <w:autoSpaceDE w:val="0"/>
        <w:autoSpaceDN w:val="0"/>
        <w:adjustRightInd w:val="0"/>
        <w:spacing w:after="0" w:line="200" w:lineRule="exact"/>
        <w:rPr>
          <w:rFonts w:ascii="Times New Roman" w:hAnsi="Times New Roman"/>
          <w:sz w:val="24"/>
          <w:szCs w:val="24"/>
          <w:lang w:val="el-GR"/>
        </w:rPr>
      </w:pPr>
    </w:p>
    <w:p w:rsidR="00767C3C" w:rsidRPr="00971AE2" w:rsidRDefault="00767C3C" w:rsidP="00971AE2">
      <w:pPr>
        <w:widowControl w:val="0"/>
        <w:autoSpaceDE w:val="0"/>
        <w:autoSpaceDN w:val="0"/>
        <w:adjustRightInd w:val="0"/>
        <w:spacing w:after="0" w:line="200" w:lineRule="exact"/>
        <w:jc w:val="right"/>
        <w:rPr>
          <w:rFonts w:ascii="Times New Roman" w:hAnsi="Times New Roman"/>
          <w:sz w:val="24"/>
          <w:szCs w:val="24"/>
          <w:lang w:val="el-GR"/>
        </w:rPr>
      </w:pPr>
    </w:p>
    <w:p w:rsidR="00767C3C" w:rsidRPr="00971AE2" w:rsidRDefault="00767C3C" w:rsidP="00331B8B">
      <w:pPr>
        <w:widowControl w:val="0"/>
        <w:autoSpaceDE w:val="0"/>
        <w:autoSpaceDN w:val="0"/>
        <w:adjustRightInd w:val="0"/>
        <w:spacing w:after="0" w:line="200" w:lineRule="exact"/>
        <w:rPr>
          <w:rFonts w:ascii="Times New Roman" w:hAnsi="Times New Roman"/>
          <w:sz w:val="24"/>
          <w:szCs w:val="24"/>
          <w:lang w:val="el-GR"/>
        </w:rPr>
      </w:pPr>
    </w:p>
    <w:p w:rsidR="00767C3C" w:rsidRPr="00971AE2" w:rsidRDefault="00767C3C" w:rsidP="00331B8B">
      <w:pPr>
        <w:widowControl w:val="0"/>
        <w:autoSpaceDE w:val="0"/>
        <w:autoSpaceDN w:val="0"/>
        <w:adjustRightInd w:val="0"/>
        <w:spacing w:after="0" w:line="257" w:lineRule="exact"/>
        <w:rPr>
          <w:rFonts w:ascii="Times New Roman" w:hAnsi="Times New Roman"/>
          <w:sz w:val="24"/>
          <w:szCs w:val="24"/>
          <w:lang w:val="el-GR"/>
        </w:rPr>
      </w:pPr>
    </w:p>
    <w:p w:rsidR="00767C3C" w:rsidRDefault="00767C3C" w:rsidP="00454AA2">
      <w:pPr>
        <w:widowControl w:val="0"/>
        <w:autoSpaceDE w:val="0"/>
        <w:autoSpaceDN w:val="0"/>
        <w:adjustRightInd w:val="0"/>
        <w:spacing w:after="0" w:line="240" w:lineRule="auto"/>
        <w:jc w:val="center"/>
        <w:rPr>
          <w:rFonts w:ascii="Verdana" w:hAnsi="Verdana" w:cs="Verdana"/>
          <w:b/>
          <w:bCs/>
          <w:sz w:val="20"/>
          <w:szCs w:val="20"/>
          <w:lang w:val="el-GR"/>
        </w:rPr>
      </w:pPr>
      <w:r w:rsidRPr="00C62258">
        <w:rPr>
          <w:rFonts w:ascii="Verdana" w:hAnsi="Verdana" w:cs="Verdana"/>
          <w:b/>
          <w:bCs/>
          <w:sz w:val="20"/>
          <w:szCs w:val="20"/>
        </w:rPr>
        <w:t>Κ</w:t>
      </w:r>
      <w:r>
        <w:rPr>
          <w:rFonts w:ascii="Verdana" w:hAnsi="Verdana" w:cs="Verdana"/>
          <w:b/>
          <w:bCs/>
          <w:sz w:val="20"/>
          <w:szCs w:val="20"/>
          <w:lang w:val="el-GR"/>
        </w:rPr>
        <w:t>Υ</w:t>
      </w:r>
      <w:r w:rsidRPr="00C62258">
        <w:rPr>
          <w:rFonts w:ascii="Verdana" w:hAnsi="Verdana" w:cs="Verdana"/>
          <w:b/>
          <w:bCs/>
          <w:sz w:val="20"/>
          <w:szCs w:val="20"/>
        </w:rPr>
        <w:t>Ρ</w:t>
      </w:r>
      <w:r>
        <w:rPr>
          <w:rFonts w:ascii="Verdana" w:hAnsi="Verdana" w:cs="Verdana"/>
          <w:b/>
          <w:bCs/>
          <w:sz w:val="20"/>
          <w:szCs w:val="20"/>
          <w:lang w:val="el-GR"/>
        </w:rPr>
        <w:t>ΙΤΣΗΣ</w:t>
      </w:r>
      <w:r w:rsidRPr="00C62258">
        <w:rPr>
          <w:rFonts w:ascii="Verdana" w:hAnsi="Verdana" w:cs="Verdana"/>
          <w:b/>
          <w:bCs/>
          <w:sz w:val="20"/>
          <w:szCs w:val="20"/>
        </w:rPr>
        <w:t xml:space="preserve"> </w:t>
      </w:r>
      <w:r>
        <w:rPr>
          <w:rFonts w:ascii="Verdana" w:hAnsi="Verdana" w:cs="Verdana"/>
          <w:b/>
          <w:bCs/>
          <w:sz w:val="20"/>
          <w:szCs w:val="20"/>
          <w:lang w:val="el-GR"/>
        </w:rPr>
        <w:t>Β</w:t>
      </w:r>
      <w:r w:rsidRPr="00C62258">
        <w:rPr>
          <w:rFonts w:ascii="Verdana" w:hAnsi="Verdana" w:cs="Verdana"/>
          <w:b/>
          <w:bCs/>
          <w:sz w:val="20"/>
          <w:szCs w:val="20"/>
        </w:rPr>
        <w:t>Α</w:t>
      </w:r>
      <w:r>
        <w:rPr>
          <w:rFonts w:ascii="Verdana" w:hAnsi="Verdana" w:cs="Verdana"/>
          <w:b/>
          <w:bCs/>
          <w:sz w:val="20"/>
          <w:szCs w:val="20"/>
          <w:lang w:val="el-GR"/>
        </w:rPr>
        <w:t>ΣΙ</w:t>
      </w:r>
      <w:r w:rsidRPr="00C62258">
        <w:rPr>
          <w:rFonts w:ascii="Verdana" w:hAnsi="Verdana" w:cs="Verdana"/>
          <w:b/>
          <w:bCs/>
          <w:sz w:val="20"/>
          <w:szCs w:val="20"/>
        </w:rPr>
        <w:t>Λ</w:t>
      </w:r>
      <w:r>
        <w:rPr>
          <w:rFonts w:ascii="Verdana" w:hAnsi="Verdana" w:cs="Verdana"/>
          <w:b/>
          <w:bCs/>
          <w:sz w:val="20"/>
          <w:szCs w:val="20"/>
          <w:lang w:val="el-GR"/>
        </w:rPr>
        <w:t>ΕΙΟΣ</w:t>
      </w: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p w:rsidR="00BC04EF" w:rsidRDefault="00BC04EF" w:rsidP="00454AA2">
      <w:pPr>
        <w:widowControl w:val="0"/>
        <w:autoSpaceDE w:val="0"/>
        <w:autoSpaceDN w:val="0"/>
        <w:adjustRightInd w:val="0"/>
        <w:spacing w:after="0" w:line="240" w:lineRule="auto"/>
        <w:jc w:val="center"/>
        <w:rPr>
          <w:rFonts w:ascii="Verdana" w:hAnsi="Verdana" w:cs="Verdana"/>
          <w:b/>
          <w:bCs/>
          <w:sz w:val="20"/>
          <w:szCs w:val="20"/>
          <w:lang w:val="el-GR"/>
        </w:rPr>
      </w:pPr>
    </w:p>
    <w:sectPr w:rsidR="00BC04EF" w:rsidSect="003C294F">
      <w:pgSz w:w="11900" w:h="16840"/>
      <w:pgMar w:top="993" w:right="1800" w:bottom="1440" w:left="1800" w:header="720" w:footer="720" w:gutter="0"/>
      <w:cols w:space="720" w:equalWidth="0">
        <w:col w:w="8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95" w:rsidRDefault="00B64895" w:rsidP="003C294F">
      <w:pPr>
        <w:spacing w:after="0" w:line="240" w:lineRule="auto"/>
      </w:pPr>
      <w:r>
        <w:separator/>
      </w:r>
    </w:p>
  </w:endnote>
  <w:endnote w:type="continuationSeparator" w:id="0">
    <w:p w:rsidR="00B64895" w:rsidRDefault="00B64895" w:rsidP="003C294F">
      <w:pPr>
        <w:spacing w:after="0" w:line="240" w:lineRule="auto"/>
      </w:pPr>
      <w:r>
        <w:continuationSeparator/>
      </w:r>
    </w:p>
  </w:endnote>
  <w:endnote w:id="1">
    <w:p w:rsidR="003C294F" w:rsidRDefault="003C294F" w:rsidP="003C294F">
      <w:pPr>
        <w:pStyle w:val="a6"/>
      </w:pPr>
    </w:p>
  </w:endnote>
  <w:endnote w:id="2">
    <w:p w:rsidR="003C294F" w:rsidRDefault="003C294F" w:rsidP="003C294F">
      <w:pPr>
        <w:pStyle w:val="a6"/>
      </w:pPr>
    </w:p>
  </w:endnote>
  <w:endnote w:id="3">
    <w:p w:rsidR="003C294F" w:rsidRDefault="003C294F" w:rsidP="003C294F">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95" w:rsidRDefault="00B64895" w:rsidP="003C294F">
      <w:pPr>
        <w:spacing w:after="0" w:line="240" w:lineRule="auto"/>
      </w:pPr>
      <w:r>
        <w:separator/>
      </w:r>
    </w:p>
  </w:footnote>
  <w:footnote w:type="continuationSeparator" w:id="0">
    <w:p w:rsidR="00B64895" w:rsidRDefault="00B64895" w:rsidP="003C2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2"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1"/>
      <w:numFmt w:val="decimal"/>
      <w:lvlText w:val="%1."/>
      <w:lvlJc w:val="left"/>
      <w:pPr>
        <w:tabs>
          <w:tab w:val="num" w:pos="720"/>
        </w:tabs>
        <w:ind w:left="720" w:hanging="360"/>
      </w:pPr>
      <w:rPr>
        <w:rFonts w:cs="Times New Roman"/>
      </w:rPr>
    </w:lvl>
    <w:lvl w:ilvl="1" w:tplc="00005F90">
      <w:start w:val="1"/>
      <w:numFmt w:val="bullet"/>
      <w:lvlText w:val="Ο"/>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40F2C56"/>
    <w:multiLevelType w:val="hybridMultilevel"/>
    <w:tmpl w:val="817CF260"/>
    <w:lvl w:ilvl="0" w:tplc="F0A48E24">
      <w:start w:val="1"/>
      <w:numFmt w:val="decimal"/>
      <w:lvlText w:val="%1."/>
      <w:lvlJc w:val="left"/>
      <w:pPr>
        <w:ind w:left="725" w:hanging="405"/>
      </w:pPr>
      <w:rPr>
        <w:rFonts w:cs="Times New Roman" w:hint="default"/>
      </w:rPr>
    </w:lvl>
    <w:lvl w:ilvl="1" w:tplc="04080019" w:tentative="1">
      <w:start w:val="1"/>
      <w:numFmt w:val="lowerLetter"/>
      <w:lvlText w:val="%2."/>
      <w:lvlJc w:val="left"/>
      <w:pPr>
        <w:ind w:left="1400" w:hanging="360"/>
      </w:pPr>
      <w:rPr>
        <w:rFonts w:cs="Times New Roman"/>
      </w:rPr>
    </w:lvl>
    <w:lvl w:ilvl="2" w:tplc="0408001B" w:tentative="1">
      <w:start w:val="1"/>
      <w:numFmt w:val="lowerRoman"/>
      <w:lvlText w:val="%3."/>
      <w:lvlJc w:val="right"/>
      <w:pPr>
        <w:ind w:left="2120" w:hanging="180"/>
      </w:pPr>
      <w:rPr>
        <w:rFonts w:cs="Times New Roman"/>
      </w:rPr>
    </w:lvl>
    <w:lvl w:ilvl="3" w:tplc="0408000F" w:tentative="1">
      <w:start w:val="1"/>
      <w:numFmt w:val="decimal"/>
      <w:lvlText w:val="%4."/>
      <w:lvlJc w:val="left"/>
      <w:pPr>
        <w:ind w:left="2840" w:hanging="360"/>
      </w:pPr>
      <w:rPr>
        <w:rFonts w:cs="Times New Roman"/>
      </w:rPr>
    </w:lvl>
    <w:lvl w:ilvl="4" w:tplc="04080019" w:tentative="1">
      <w:start w:val="1"/>
      <w:numFmt w:val="lowerLetter"/>
      <w:lvlText w:val="%5."/>
      <w:lvlJc w:val="left"/>
      <w:pPr>
        <w:ind w:left="3560" w:hanging="360"/>
      </w:pPr>
      <w:rPr>
        <w:rFonts w:cs="Times New Roman"/>
      </w:rPr>
    </w:lvl>
    <w:lvl w:ilvl="5" w:tplc="0408001B" w:tentative="1">
      <w:start w:val="1"/>
      <w:numFmt w:val="lowerRoman"/>
      <w:lvlText w:val="%6."/>
      <w:lvlJc w:val="right"/>
      <w:pPr>
        <w:ind w:left="4280" w:hanging="180"/>
      </w:pPr>
      <w:rPr>
        <w:rFonts w:cs="Times New Roman"/>
      </w:rPr>
    </w:lvl>
    <w:lvl w:ilvl="6" w:tplc="0408000F" w:tentative="1">
      <w:start w:val="1"/>
      <w:numFmt w:val="decimal"/>
      <w:lvlText w:val="%7."/>
      <w:lvlJc w:val="left"/>
      <w:pPr>
        <w:ind w:left="5000" w:hanging="360"/>
      </w:pPr>
      <w:rPr>
        <w:rFonts w:cs="Times New Roman"/>
      </w:rPr>
    </w:lvl>
    <w:lvl w:ilvl="7" w:tplc="04080019" w:tentative="1">
      <w:start w:val="1"/>
      <w:numFmt w:val="lowerLetter"/>
      <w:lvlText w:val="%8."/>
      <w:lvlJc w:val="left"/>
      <w:pPr>
        <w:ind w:left="5720" w:hanging="360"/>
      </w:pPr>
      <w:rPr>
        <w:rFonts w:cs="Times New Roman"/>
      </w:rPr>
    </w:lvl>
    <w:lvl w:ilvl="8" w:tplc="0408001B" w:tentative="1">
      <w:start w:val="1"/>
      <w:numFmt w:val="lowerRoman"/>
      <w:lvlText w:val="%9."/>
      <w:lvlJc w:val="right"/>
      <w:pPr>
        <w:ind w:left="6440" w:hanging="180"/>
      </w:pPr>
      <w:rPr>
        <w:rFonts w:cs="Times New Roman"/>
      </w:rPr>
    </w:lvl>
  </w:abstractNum>
  <w:abstractNum w:abstractNumId="6" w15:restartNumberingAfterBreak="0">
    <w:nsid w:val="2008000F"/>
    <w:multiLevelType w:val="hybridMultilevel"/>
    <w:tmpl w:val="B7802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40C94"/>
    <w:multiLevelType w:val="multilevel"/>
    <w:tmpl w:val="57164F12"/>
    <w:lvl w:ilvl="0">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11D5941"/>
    <w:multiLevelType w:val="hybridMultilevel"/>
    <w:tmpl w:val="3432D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CA194D"/>
    <w:multiLevelType w:val="hybridMultilevel"/>
    <w:tmpl w:val="87E0078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9EA1EC4"/>
    <w:multiLevelType w:val="hybridMultilevel"/>
    <w:tmpl w:val="FD507658"/>
    <w:lvl w:ilvl="0" w:tplc="04080001">
      <w:start w:val="1"/>
      <w:numFmt w:val="bullet"/>
      <w:lvlText w:val=""/>
      <w:lvlJc w:val="left"/>
      <w:pPr>
        <w:ind w:left="1040" w:hanging="360"/>
      </w:pPr>
      <w:rPr>
        <w:rFonts w:ascii="Symbol" w:hAnsi="Symbol" w:hint="default"/>
      </w:rPr>
    </w:lvl>
    <w:lvl w:ilvl="1" w:tplc="04080019" w:tentative="1">
      <w:start w:val="1"/>
      <w:numFmt w:val="lowerLetter"/>
      <w:lvlText w:val="%2."/>
      <w:lvlJc w:val="left"/>
      <w:pPr>
        <w:ind w:left="1760" w:hanging="360"/>
      </w:pPr>
      <w:rPr>
        <w:rFonts w:cs="Times New Roman"/>
      </w:rPr>
    </w:lvl>
    <w:lvl w:ilvl="2" w:tplc="0408001B" w:tentative="1">
      <w:start w:val="1"/>
      <w:numFmt w:val="lowerRoman"/>
      <w:lvlText w:val="%3."/>
      <w:lvlJc w:val="right"/>
      <w:pPr>
        <w:ind w:left="2480" w:hanging="180"/>
      </w:pPr>
      <w:rPr>
        <w:rFonts w:cs="Times New Roman"/>
      </w:rPr>
    </w:lvl>
    <w:lvl w:ilvl="3" w:tplc="0408000F" w:tentative="1">
      <w:start w:val="1"/>
      <w:numFmt w:val="decimal"/>
      <w:lvlText w:val="%4."/>
      <w:lvlJc w:val="left"/>
      <w:pPr>
        <w:ind w:left="3200" w:hanging="360"/>
      </w:pPr>
      <w:rPr>
        <w:rFonts w:cs="Times New Roman"/>
      </w:rPr>
    </w:lvl>
    <w:lvl w:ilvl="4" w:tplc="04080019" w:tentative="1">
      <w:start w:val="1"/>
      <w:numFmt w:val="lowerLetter"/>
      <w:lvlText w:val="%5."/>
      <w:lvlJc w:val="left"/>
      <w:pPr>
        <w:ind w:left="3920" w:hanging="360"/>
      </w:pPr>
      <w:rPr>
        <w:rFonts w:cs="Times New Roman"/>
      </w:rPr>
    </w:lvl>
    <w:lvl w:ilvl="5" w:tplc="0408001B" w:tentative="1">
      <w:start w:val="1"/>
      <w:numFmt w:val="lowerRoman"/>
      <w:lvlText w:val="%6."/>
      <w:lvlJc w:val="right"/>
      <w:pPr>
        <w:ind w:left="4640" w:hanging="180"/>
      </w:pPr>
      <w:rPr>
        <w:rFonts w:cs="Times New Roman"/>
      </w:rPr>
    </w:lvl>
    <w:lvl w:ilvl="6" w:tplc="0408000F" w:tentative="1">
      <w:start w:val="1"/>
      <w:numFmt w:val="decimal"/>
      <w:lvlText w:val="%7."/>
      <w:lvlJc w:val="left"/>
      <w:pPr>
        <w:ind w:left="5360" w:hanging="360"/>
      </w:pPr>
      <w:rPr>
        <w:rFonts w:cs="Times New Roman"/>
      </w:rPr>
    </w:lvl>
    <w:lvl w:ilvl="7" w:tplc="04080019" w:tentative="1">
      <w:start w:val="1"/>
      <w:numFmt w:val="lowerLetter"/>
      <w:lvlText w:val="%8."/>
      <w:lvlJc w:val="left"/>
      <w:pPr>
        <w:ind w:left="6080" w:hanging="360"/>
      </w:pPr>
      <w:rPr>
        <w:rFonts w:cs="Times New Roman"/>
      </w:rPr>
    </w:lvl>
    <w:lvl w:ilvl="8" w:tplc="0408001B" w:tentative="1">
      <w:start w:val="1"/>
      <w:numFmt w:val="lowerRoman"/>
      <w:lvlText w:val="%9."/>
      <w:lvlJc w:val="right"/>
      <w:pPr>
        <w:ind w:left="6800" w:hanging="180"/>
      </w:pPr>
      <w:rPr>
        <w:rFonts w:cs="Times New Roman"/>
      </w:rPr>
    </w:lvl>
  </w:abstractNum>
  <w:abstractNum w:abstractNumId="11" w15:restartNumberingAfterBreak="0">
    <w:nsid w:val="71D3764C"/>
    <w:multiLevelType w:val="hybridMultilevel"/>
    <w:tmpl w:val="EA348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C22B70"/>
    <w:multiLevelType w:val="hybridMultilevel"/>
    <w:tmpl w:val="581212CA"/>
    <w:lvl w:ilvl="0" w:tplc="56F695E8">
      <w:start w:val="1"/>
      <w:numFmt w:val="decimal"/>
      <w:lvlText w:val="%1."/>
      <w:lvlJc w:val="left"/>
      <w:pPr>
        <w:ind w:left="1040" w:hanging="360"/>
      </w:pPr>
      <w:rPr>
        <w:rFonts w:cs="Times New Roman" w:hint="default"/>
      </w:rPr>
    </w:lvl>
    <w:lvl w:ilvl="1" w:tplc="04080019" w:tentative="1">
      <w:start w:val="1"/>
      <w:numFmt w:val="lowerLetter"/>
      <w:lvlText w:val="%2."/>
      <w:lvlJc w:val="left"/>
      <w:pPr>
        <w:ind w:left="1760" w:hanging="360"/>
      </w:pPr>
      <w:rPr>
        <w:rFonts w:cs="Times New Roman"/>
      </w:rPr>
    </w:lvl>
    <w:lvl w:ilvl="2" w:tplc="0408001B" w:tentative="1">
      <w:start w:val="1"/>
      <w:numFmt w:val="lowerRoman"/>
      <w:lvlText w:val="%3."/>
      <w:lvlJc w:val="right"/>
      <w:pPr>
        <w:ind w:left="2480" w:hanging="180"/>
      </w:pPr>
      <w:rPr>
        <w:rFonts w:cs="Times New Roman"/>
      </w:rPr>
    </w:lvl>
    <w:lvl w:ilvl="3" w:tplc="0408000F" w:tentative="1">
      <w:start w:val="1"/>
      <w:numFmt w:val="decimal"/>
      <w:lvlText w:val="%4."/>
      <w:lvlJc w:val="left"/>
      <w:pPr>
        <w:ind w:left="3200" w:hanging="360"/>
      </w:pPr>
      <w:rPr>
        <w:rFonts w:cs="Times New Roman"/>
      </w:rPr>
    </w:lvl>
    <w:lvl w:ilvl="4" w:tplc="04080019" w:tentative="1">
      <w:start w:val="1"/>
      <w:numFmt w:val="lowerLetter"/>
      <w:lvlText w:val="%5."/>
      <w:lvlJc w:val="left"/>
      <w:pPr>
        <w:ind w:left="3920" w:hanging="360"/>
      </w:pPr>
      <w:rPr>
        <w:rFonts w:cs="Times New Roman"/>
      </w:rPr>
    </w:lvl>
    <w:lvl w:ilvl="5" w:tplc="0408001B" w:tentative="1">
      <w:start w:val="1"/>
      <w:numFmt w:val="lowerRoman"/>
      <w:lvlText w:val="%6."/>
      <w:lvlJc w:val="right"/>
      <w:pPr>
        <w:ind w:left="4640" w:hanging="180"/>
      </w:pPr>
      <w:rPr>
        <w:rFonts w:cs="Times New Roman"/>
      </w:rPr>
    </w:lvl>
    <w:lvl w:ilvl="6" w:tplc="0408000F" w:tentative="1">
      <w:start w:val="1"/>
      <w:numFmt w:val="decimal"/>
      <w:lvlText w:val="%7."/>
      <w:lvlJc w:val="left"/>
      <w:pPr>
        <w:ind w:left="5360" w:hanging="360"/>
      </w:pPr>
      <w:rPr>
        <w:rFonts w:cs="Times New Roman"/>
      </w:rPr>
    </w:lvl>
    <w:lvl w:ilvl="7" w:tplc="04080019" w:tentative="1">
      <w:start w:val="1"/>
      <w:numFmt w:val="lowerLetter"/>
      <w:lvlText w:val="%8."/>
      <w:lvlJc w:val="left"/>
      <w:pPr>
        <w:ind w:left="6080" w:hanging="360"/>
      </w:pPr>
      <w:rPr>
        <w:rFonts w:cs="Times New Roman"/>
      </w:rPr>
    </w:lvl>
    <w:lvl w:ilvl="8" w:tplc="0408001B" w:tentative="1">
      <w:start w:val="1"/>
      <w:numFmt w:val="lowerRoman"/>
      <w:lvlText w:val="%9."/>
      <w:lvlJc w:val="right"/>
      <w:pPr>
        <w:ind w:left="6800" w:hanging="180"/>
      </w:pPr>
      <w:rPr>
        <w:rFonts w:cs="Times New Roman"/>
      </w:rPr>
    </w:lvl>
  </w:abstractNum>
  <w:num w:numId="1">
    <w:abstractNumId w:val="2"/>
  </w:num>
  <w:num w:numId="2">
    <w:abstractNumId w:val="4"/>
  </w:num>
  <w:num w:numId="3">
    <w:abstractNumId w:val="3"/>
  </w:num>
  <w:num w:numId="4">
    <w:abstractNumId w:val="12"/>
  </w:num>
  <w:num w:numId="5">
    <w:abstractNumId w:val="5"/>
  </w:num>
  <w:num w:numId="6">
    <w:abstractNumId w:val="10"/>
  </w:num>
  <w:num w:numId="7">
    <w:abstractNumId w:val="7"/>
  </w:num>
  <w:num w:numId="8">
    <w:abstractNumId w:val="11"/>
  </w:num>
  <w:num w:numId="9">
    <w:abstractNumId w:val="8"/>
  </w:num>
  <w:num w:numId="10">
    <w:abstractNumId w:val="6"/>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8B"/>
    <w:rsid w:val="0004372E"/>
    <w:rsid w:val="00083C5F"/>
    <w:rsid w:val="0010427C"/>
    <w:rsid w:val="00111353"/>
    <w:rsid w:val="00132FE4"/>
    <w:rsid w:val="00185BE6"/>
    <w:rsid w:val="001A300C"/>
    <w:rsid w:val="001A6A22"/>
    <w:rsid w:val="001D06DD"/>
    <w:rsid w:val="001F1573"/>
    <w:rsid w:val="001F5837"/>
    <w:rsid w:val="002074A6"/>
    <w:rsid w:val="0022437B"/>
    <w:rsid w:val="002471C2"/>
    <w:rsid w:val="002608CD"/>
    <w:rsid w:val="00280363"/>
    <w:rsid w:val="00293D36"/>
    <w:rsid w:val="002A7FF4"/>
    <w:rsid w:val="002C5AFE"/>
    <w:rsid w:val="002F0B0B"/>
    <w:rsid w:val="00321A9C"/>
    <w:rsid w:val="00327786"/>
    <w:rsid w:val="003311EA"/>
    <w:rsid w:val="00331B8B"/>
    <w:rsid w:val="003735E7"/>
    <w:rsid w:val="00387ABB"/>
    <w:rsid w:val="003C294F"/>
    <w:rsid w:val="003C777C"/>
    <w:rsid w:val="003D0C0D"/>
    <w:rsid w:val="003D2069"/>
    <w:rsid w:val="003E7682"/>
    <w:rsid w:val="00437131"/>
    <w:rsid w:val="00454AA2"/>
    <w:rsid w:val="00457568"/>
    <w:rsid w:val="004846EC"/>
    <w:rsid w:val="004873C6"/>
    <w:rsid w:val="004A3888"/>
    <w:rsid w:val="004A3D65"/>
    <w:rsid w:val="004A7E43"/>
    <w:rsid w:val="004C6FEA"/>
    <w:rsid w:val="00501B71"/>
    <w:rsid w:val="0050536C"/>
    <w:rsid w:val="00512A85"/>
    <w:rsid w:val="00532970"/>
    <w:rsid w:val="006460EF"/>
    <w:rsid w:val="00646217"/>
    <w:rsid w:val="0064630D"/>
    <w:rsid w:val="006519F9"/>
    <w:rsid w:val="0065272E"/>
    <w:rsid w:val="00657791"/>
    <w:rsid w:val="006A4B45"/>
    <w:rsid w:val="006C4258"/>
    <w:rsid w:val="00747683"/>
    <w:rsid w:val="007512DE"/>
    <w:rsid w:val="007636A2"/>
    <w:rsid w:val="00767C3C"/>
    <w:rsid w:val="00781EAD"/>
    <w:rsid w:val="0078343B"/>
    <w:rsid w:val="0079455C"/>
    <w:rsid w:val="007C4AC4"/>
    <w:rsid w:val="007C5D92"/>
    <w:rsid w:val="007C750E"/>
    <w:rsid w:val="007C7879"/>
    <w:rsid w:val="007D6835"/>
    <w:rsid w:val="007D7478"/>
    <w:rsid w:val="007E00FB"/>
    <w:rsid w:val="007E385D"/>
    <w:rsid w:val="007E461F"/>
    <w:rsid w:val="007F0B5D"/>
    <w:rsid w:val="007F0FA5"/>
    <w:rsid w:val="007F4325"/>
    <w:rsid w:val="008007A0"/>
    <w:rsid w:val="00801E72"/>
    <w:rsid w:val="008579C9"/>
    <w:rsid w:val="00864491"/>
    <w:rsid w:val="0088274F"/>
    <w:rsid w:val="0088279F"/>
    <w:rsid w:val="008973AD"/>
    <w:rsid w:val="008A616F"/>
    <w:rsid w:val="008A75C3"/>
    <w:rsid w:val="008B57EE"/>
    <w:rsid w:val="0090250D"/>
    <w:rsid w:val="0091205C"/>
    <w:rsid w:val="009122DF"/>
    <w:rsid w:val="00943A40"/>
    <w:rsid w:val="00956F88"/>
    <w:rsid w:val="009651A7"/>
    <w:rsid w:val="00971AE2"/>
    <w:rsid w:val="00972624"/>
    <w:rsid w:val="00976CC4"/>
    <w:rsid w:val="00991F75"/>
    <w:rsid w:val="00995432"/>
    <w:rsid w:val="009E3184"/>
    <w:rsid w:val="009E4BA4"/>
    <w:rsid w:val="00A24189"/>
    <w:rsid w:val="00A37468"/>
    <w:rsid w:val="00A904EF"/>
    <w:rsid w:val="00AA011B"/>
    <w:rsid w:val="00AC4548"/>
    <w:rsid w:val="00AD2736"/>
    <w:rsid w:val="00AF7285"/>
    <w:rsid w:val="00AF753E"/>
    <w:rsid w:val="00AF7C58"/>
    <w:rsid w:val="00B26B18"/>
    <w:rsid w:val="00B35267"/>
    <w:rsid w:val="00B64895"/>
    <w:rsid w:val="00BC04EF"/>
    <w:rsid w:val="00BD66C8"/>
    <w:rsid w:val="00C448B4"/>
    <w:rsid w:val="00C62258"/>
    <w:rsid w:val="00C71740"/>
    <w:rsid w:val="00D103B1"/>
    <w:rsid w:val="00D3350A"/>
    <w:rsid w:val="00D40ED3"/>
    <w:rsid w:val="00D746BC"/>
    <w:rsid w:val="00D76171"/>
    <w:rsid w:val="00D865CD"/>
    <w:rsid w:val="00DA2428"/>
    <w:rsid w:val="00DD0828"/>
    <w:rsid w:val="00DD3639"/>
    <w:rsid w:val="00DD5148"/>
    <w:rsid w:val="00DD6BB1"/>
    <w:rsid w:val="00E04E5E"/>
    <w:rsid w:val="00E20F86"/>
    <w:rsid w:val="00E4141B"/>
    <w:rsid w:val="00E81ABE"/>
    <w:rsid w:val="00E93D48"/>
    <w:rsid w:val="00EA1287"/>
    <w:rsid w:val="00EA6017"/>
    <w:rsid w:val="00EE6056"/>
    <w:rsid w:val="00F0278D"/>
    <w:rsid w:val="00F247C7"/>
    <w:rsid w:val="00F34332"/>
    <w:rsid w:val="00F3662F"/>
    <w:rsid w:val="00F46F48"/>
    <w:rsid w:val="00F63A6D"/>
    <w:rsid w:val="00FA4E96"/>
    <w:rsid w:val="00FC1F2B"/>
    <w:rsid w:val="00FC449A"/>
    <w:rsid w:val="00FC7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FB7438B-AD0C-4FF4-8885-17E6F42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8B"/>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6835"/>
    <w:pPr>
      <w:ind w:left="720"/>
      <w:contextualSpacing/>
    </w:pPr>
  </w:style>
  <w:style w:type="paragraph" w:customStyle="1" w:styleId="Standard">
    <w:name w:val="Standard"/>
    <w:uiPriority w:val="99"/>
    <w:rsid w:val="00801E72"/>
    <w:pPr>
      <w:widowControl w:val="0"/>
      <w:suppressAutoHyphens/>
      <w:autoSpaceDN w:val="0"/>
      <w:textAlignment w:val="baseline"/>
    </w:pPr>
    <w:rPr>
      <w:rFonts w:cs="Tahoma"/>
      <w:color w:val="000000"/>
      <w:kern w:val="3"/>
      <w:sz w:val="24"/>
      <w:szCs w:val="24"/>
      <w:lang w:val="en-US" w:eastAsia="en-US"/>
    </w:rPr>
  </w:style>
  <w:style w:type="paragraph" w:styleId="a4">
    <w:name w:val="Body Text"/>
    <w:basedOn w:val="a"/>
    <w:link w:val="Char"/>
    <w:uiPriority w:val="99"/>
    <w:semiHidden/>
    <w:rsid w:val="00387ABB"/>
    <w:pPr>
      <w:suppressAutoHyphens/>
      <w:spacing w:after="120" w:line="240" w:lineRule="auto"/>
    </w:pPr>
    <w:rPr>
      <w:rFonts w:ascii="Verdana" w:eastAsia="SimSun" w:hAnsi="Verdana" w:cs="Verdana"/>
      <w:szCs w:val="20"/>
      <w:lang w:val="el-GR" w:eastAsia="ar-SA"/>
    </w:rPr>
  </w:style>
  <w:style w:type="character" w:customStyle="1" w:styleId="Char">
    <w:name w:val="Σώμα κειμένου Char"/>
    <w:link w:val="a4"/>
    <w:uiPriority w:val="99"/>
    <w:semiHidden/>
    <w:locked/>
    <w:rsid w:val="00387ABB"/>
    <w:rPr>
      <w:rFonts w:ascii="Verdana" w:eastAsia="SimSun" w:hAnsi="Verdana" w:cs="Verdana"/>
      <w:sz w:val="20"/>
      <w:szCs w:val="20"/>
      <w:lang w:eastAsia="ar-SA" w:bidi="ar-SA"/>
    </w:rPr>
  </w:style>
  <w:style w:type="paragraph" w:customStyle="1" w:styleId="Default">
    <w:name w:val="Default"/>
    <w:uiPriority w:val="99"/>
    <w:rsid w:val="00AD2736"/>
    <w:pPr>
      <w:autoSpaceDE w:val="0"/>
      <w:autoSpaceDN w:val="0"/>
      <w:adjustRightInd w:val="0"/>
    </w:pPr>
    <w:rPr>
      <w:rFonts w:ascii="Times New Roman" w:hAnsi="Times New Roman"/>
      <w:color w:val="000000"/>
      <w:sz w:val="24"/>
      <w:szCs w:val="24"/>
    </w:rPr>
  </w:style>
  <w:style w:type="paragraph" w:styleId="a5">
    <w:name w:val="Body Text Indent"/>
    <w:basedOn w:val="a"/>
    <w:link w:val="Char0"/>
    <w:uiPriority w:val="99"/>
    <w:semiHidden/>
    <w:unhideWhenUsed/>
    <w:rsid w:val="003C294F"/>
    <w:pPr>
      <w:spacing w:after="120"/>
      <w:ind w:left="283"/>
    </w:pPr>
  </w:style>
  <w:style w:type="character" w:customStyle="1" w:styleId="Char0">
    <w:name w:val="Σώμα κείμενου με εσοχή Char"/>
    <w:link w:val="a5"/>
    <w:uiPriority w:val="99"/>
    <w:semiHidden/>
    <w:rsid w:val="003C294F"/>
    <w:rPr>
      <w:rFonts w:eastAsia="Times New Roman"/>
      <w:lang w:val="en-US" w:eastAsia="en-US"/>
    </w:rPr>
  </w:style>
  <w:style w:type="paragraph" w:styleId="3">
    <w:name w:val="Body Text Indent 3"/>
    <w:basedOn w:val="a"/>
    <w:link w:val="3Char"/>
    <w:uiPriority w:val="99"/>
    <w:semiHidden/>
    <w:unhideWhenUsed/>
    <w:rsid w:val="003C294F"/>
    <w:pPr>
      <w:spacing w:after="120"/>
      <w:ind w:left="283"/>
    </w:pPr>
    <w:rPr>
      <w:sz w:val="16"/>
      <w:szCs w:val="16"/>
    </w:rPr>
  </w:style>
  <w:style w:type="character" w:customStyle="1" w:styleId="3Char">
    <w:name w:val="Σώμα κείμενου με εσοχή 3 Char"/>
    <w:link w:val="3"/>
    <w:uiPriority w:val="99"/>
    <w:semiHidden/>
    <w:rsid w:val="003C294F"/>
    <w:rPr>
      <w:rFonts w:eastAsia="Times New Roman"/>
      <w:sz w:val="16"/>
      <w:szCs w:val="16"/>
      <w:lang w:val="en-US" w:eastAsia="en-US"/>
    </w:rPr>
  </w:style>
  <w:style w:type="paragraph" w:styleId="a6">
    <w:name w:val="endnote text"/>
    <w:basedOn w:val="a"/>
    <w:link w:val="Char1"/>
    <w:uiPriority w:val="99"/>
    <w:semiHidden/>
    <w:unhideWhenUsed/>
    <w:rsid w:val="003C294F"/>
    <w:rPr>
      <w:sz w:val="20"/>
      <w:szCs w:val="20"/>
    </w:rPr>
  </w:style>
  <w:style w:type="character" w:customStyle="1" w:styleId="Char1">
    <w:name w:val="Κείμενο σημείωσης τέλους Char"/>
    <w:link w:val="a6"/>
    <w:uiPriority w:val="99"/>
    <w:semiHidden/>
    <w:rsid w:val="003C294F"/>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sandr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2292</Words>
  <Characters>12378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7</cp:revision>
  <cp:lastPrinted>2015-11-16T11:46:00Z</cp:lastPrinted>
  <dcterms:created xsi:type="dcterms:W3CDTF">2017-04-20T07:48:00Z</dcterms:created>
  <dcterms:modified xsi:type="dcterms:W3CDTF">2017-04-25T06:16:00Z</dcterms:modified>
</cp:coreProperties>
</file>