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"/>
        <w:tblW w:w="100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75"/>
        <w:gridCol w:w="2008"/>
        <w:gridCol w:w="4118"/>
      </w:tblGrid>
      <w:tr w:rsidR="00101CDE" w:rsidRPr="0040254F" w:rsidTr="00A15AD6">
        <w:trPr>
          <w:cantSplit/>
          <w:trHeight w:val="2994"/>
        </w:trPr>
        <w:tc>
          <w:tcPr>
            <w:tcW w:w="3875" w:type="dxa"/>
            <w:shd w:val="clear" w:color="auto" w:fill="auto"/>
          </w:tcPr>
          <w:p w:rsidR="00101CDE" w:rsidRDefault="00101CDE" w:rsidP="00101CDE">
            <w:pPr>
              <w:spacing w:line="360" w:lineRule="auto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ΕΛΛΗΝΙΚΗ ΔΗΜΟΚΡΑΤΙΑ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ΠΕΡΙΦΕΡΕΙΑ ΚΕΝΤΡΙΚΗΣ ΜΑΚΕΔΟΝΙΑΣ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ΠΕΡΙΦΕΡΕΙΑΚΗ ΕΝΟΤΗΤΑ ΧΑΛΚΙΔΙΚΗΣ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ΔΗΜΟΣ ΚΑΣΣΑΝΔΡΑΣ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widowControl w:val="0"/>
              <w:suppressAutoHyphens/>
              <w:spacing w:line="360" w:lineRule="auto"/>
              <w:rPr>
                <w:rFonts w:eastAsia="Andale Sans UI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shd w:val="clear" w:color="auto" w:fill="auto"/>
          </w:tcPr>
          <w:p w:rsidR="00101CDE" w:rsidRDefault="00101CDE" w:rsidP="00101CDE">
            <w:pPr>
              <w:snapToGrid w:val="0"/>
              <w:spacing w:line="360" w:lineRule="auto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01CDE" w:rsidRDefault="00101CDE" w:rsidP="00101CDE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ΕΡΓΟ :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ΧΡΗΜΑΤΟΔΟΤΗΣΗ: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ΠΡΟΫΠΟΛΟΓΙΣΜΟΣ:</w:t>
            </w:r>
          </w:p>
          <w:p w:rsidR="00101CDE" w:rsidRDefault="00101CDE" w:rsidP="00101CDE">
            <w:pPr>
              <w:widowControl w:val="0"/>
              <w:suppressAutoHyphens/>
              <w:spacing w:line="360" w:lineRule="auto"/>
              <w:rPr>
                <w:rFonts w:eastAsia="Andale Sans UI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118" w:type="dxa"/>
            <w:shd w:val="clear" w:color="auto" w:fill="auto"/>
          </w:tcPr>
          <w:p w:rsidR="00101CDE" w:rsidRDefault="00101CDE" w:rsidP="00101CDE">
            <w:pPr>
              <w:spacing w:line="360" w:lineRule="auto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Κατεπείγουσα σταθεροποίηση πρανών παραλιακών τμημάτων οικισμού Σίβηρης  Δήμου Κασσάνδρας για την άρση επικινδυνότητας κατολισθητικών φαινομένων που προκλήθηκαν λόγω θεομηνίας</w:t>
            </w: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01CDE" w:rsidRDefault="00101CDE" w:rsidP="00101C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2014ΣΕ57100004 της ΣΑΕ 571 του Π.Δ.Ε.  74.170,00€ &amp; Ιδίοις πόροι 12.980,00€</w:t>
            </w:r>
          </w:p>
          <w:p w:rsidR="00101CDE" w:rsidRDefault="00BF47F8" w:rsidP="00101C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87.150,00€</w:t>
            </w:r>
          </w:p>
          <w:p w:rsidR="00101CDE" w:rsidRDefault="00101CDE" w:rsidP="00101CDE">
            <w:pPr>
              <w:widowControl w:val="0"/>
              <w:suppressAutoHyphens/>
              <w:spacing w:line="360" w:lineRule="auto"/>
              <w:rPr>
                <w:rFonts w:eastAsia="Andale Sans UI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A7535F" w:rsidRDefault="00A7535F" w:rsidP="00A7535F">
      <w:pPr>
        <w:widowControl w:val="0"/>
        <w:suppressLineNumbers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  <w:r w:rsidRPr="00A7535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ΤΕΧΝΙΚΗ ΠΕΡΙΓΡΑΦΗ</w:t>
      </w:r>
    </w:p>
    <w:p w:rsidR="00A7535F" w:rsidRPr="00A7535F" w:rsidRDefault="00A7535F" w:rsidP="00A7535F">
      <w:pPr>
        <w:widowControl w:val="0"/>
        <w:suppressLineNumbers/>
        <w:suppressAutoHyphens/>
        <w:spacing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A7535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για την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ΠΡΟΣΚΛΗΣΗ ΣΕ ΔΙΑΠΡΑΓΜΑΤΑΣΕΥΣΗ ΚΑΤΑ ΤΗΝ ΠΑΡΑΓΡΑΦΟ (2γ) ΤΟΥ ΑΡΘΡΟΥ 32 ΤΟΥ Ν.4412/16 (ΔΙΑΠΡΑΓΜΑΤΕΥΣΗ ΧΩΡΙΣ ΠΡΟΗΓΟΥΜΕΝΗ ΔΗΜΟΣΙΕΥΣΗ)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ΜΕΣΩ ΤΟΥ ΕΘΝΙΚΟΥ ΣΥΣΤΗΜΑΤΟΣ ΗΛΕΚΤΡΟΝΙΚΩΝ ΔΗΜΟΣΙΩΝ ΣΥΜΒΑΣΕΩΝ (Ε.Σ.Η.ΔΗ.Σ) ΓΙΑ ΤΗΝ ΕΠΙΛΟΓΗ ΑΝΑΔΟΧΟΥ ΚΑΤΑΣΚΕΥΗΣ ΕΡΓΟΥ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(Α/Α συστήματος ΕΣΗΔΗΣ: ………. )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Η Οικονομική Επιτροπή του Δήμου Κασσάνδρας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Προσκαλεί</w:t>
      </w:r>
    </w:p>
    <w:p w:rsidR="00F61E91" w:rsidRDefault="00F61E91" w:rsidP="00F61E9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Τους κάτωθι οικονομικούς φορείς:</w:t>
      </w:r>
    </w:p>
    <w:p w:rsidR="00F61E91" w:rsidRDefault="00F61E91" w:rsidP="00F61E91">
      <w:pPr>
        <w:pStyle w:val="a3"/>
        <w:widowControl w:val="0"/>
        <w:numPr>
          <w:ilvl w:val="0"/>
          <w:numId w:val="39"/>
        </w:numPr>
        <w:suppressLineNumbers/>
        <w:suppressAutoHyphens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ΕΝΕΡΓΟΝ Α.Τ.Ε.</w:t>
      </w:r>
    </w:p>
    <w:p w:rsidR="00F61E91" w:rsidRDefault="00F61E91" w:rsidP="00F61E91">
      <w:pPr>
        <w:pStyle w:val="a3"/>
        <w:widowControl w:val="0"/>
        <w:numPr>
          <w:ilvl w:val="0"/>
          <w:numId w:val="39"/>
        </w:numPr>
        <w:suppressLineNumbers/>
        <w:suppressAutoHyphens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ΔΕΛΤΑ ΤΕΧΝΙΚΗ Ο.Ε.</w:t>
      </w:r>
    </w:p>
    <w:p w:rsidR="00F61E91" w:rsidRDefault="00F61E91" w:rsidP="00F61E91">
      <w:pPr>
        <w:pStyle w:val="a3"/>
        <w:widowControl w:val="0"/>
        <w:numPr>
          <w:ilvl w:val="0"/>
          <w:numId w:val="39"/>
        </w:numPr>
        <w:suppressLineNumbers/>
        <w:suppressAutoHyphens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ΘΩΜΟΣ ΑΘΑΝΑΣΙΟΣ Ε.Δ.Ε.</w:t>
      </w:r>
    </w:p>
    <w:p w:rsidR="00F61E91" w:rsidRDefault="00F61E91" w:rsidP="00F61E91">
      <w:pPr>
        <w:pStyle w:val="a3"/>
        <w:widowControl w:val="0"/>
        <w:numPr>
          <w:ilvl w:val="0"/>
          <w:numId w:val="39"/>
        </w:numPr>
        <w:suppressLineNumbers/>
        <w:suppressAutoHyphens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ΔΙΟΛΚΟΣ Ο.Ε.-ΠΑΠΑΖΟΓΛΟΥ Α.-ΤΣΙΤΣΙΓΑΝΗ Σ. Ο.Ε.</w:t>
      </w:r>
    </w:p>
    <w:p w:rsidR="00F61E91" w:rsidRDefault="00F61E91" w:rsidP="00F61E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 διαδικασία διαπραγμάτευσης χωρίς προηγούμενη δημοσίευση για την επιλογή αναδόχου για την κατασκευή του έργου:</w:t>
      </w:r>
    </w:p>
    <w:p w:rsidR="00F61E91" w:rsidRDefault="00F61E91" w:rsidP="00F61E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1E91" w:rsidRDefault="00F61E91" w:rsidP="00F61E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Κατεπείγουσα σταθεροποίηση πρανών παραλιακών τμημάτων οικισμού Σίβηρης Δήμου Κασσάνδρας για την άρση επικινδυνότητας κατολισθητικών φαινομένων που προκλήθηκαν λόγω θεομηνίας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61E91" w:rsidRDefault="00F61E91" w:rsidP="00F61E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125F" w:rsidRPr="0040254F" w:rsidRDefault="00F61E91" w:rsidP="00F61E91">
      <w:pPr>
        <w:widowControl w:val="0"/>
        <w:suppressLineNumbers/>
        <w:suppressAutoHyphens/>
        <w:ind w:left="339" w:hanging="33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t>Εκτιμώμενης αξίας  70.282,26 Ευρώ (πλέον Φ.Π.Α.  24%)</w:t>
      </w:r>
      <w:r w:rsidR="00D9125F" w:rsidRPr="0040254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,</w:t>
      </w:r>
    </w:p>
    <w:p w:rsidR="00D9125F" w:rsidRPr="0040254F" w:rsidRDefault="00D9125F" w:rsidP="00D9125F">
      <w:pPr>
        <w:widowControl w:val="0"/>
        <w:suppressLineNumbers/>
        <w:suppressAutoHyphens/>
        <w:ind w:left="339" w:hanging="33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D9125F" w:rsidRPr="0040254F" w:rsidRDefault="00D9125F" w:rsidP="00D9125F">
      <w:pPr>
        <w:widowControl w:val="0"/>
        <w:suppressLineNumbers/>
        <w:suppressAutoHyphens/>
        <w:ind w:left="339" w:hanging="33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D9125F" w:rsidRDefault="00D9125F" w:rsidP="00D9125F">
      <w:pPr>
        <w:widowControl w:val="0"/>
        <w:suppressLineNumbers/>
        <w:suppressAutoHyphens/>
        <w:ind w:left="339" w:hanging="33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0254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ΚΑΣΣΑΝΔΡΕΙΑ, ΜΑΪΟΣ 2020</w:t>
      </w:r>
    </w:p>
    <w:p w:rsidR="0040254F" w:rsidRPr="0040254F" w:rsidRDefault="005B3421" w:rsidP="005B3421">
      <w:pPr>
        <w:spacing w:line="120" w:lineRule="atLeast"/>
        <w:jc w:val="center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lastRenderedPageBreak/>
        <w:t xml:space="preserve">ΜΟΡΦΗ ΑΣΤΟΧΙΑΣ - ΑΙΤΙΑ ΕΚΔΗΛΩΣΗΣ </w:t>
      </w:r>
    </w:p>
    <w:p w:rsidR="0040254F" w:rsidRPr="0040254F" w:rsidRDefault="0040254F" w:rsidP="0040254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bookmarkStart w:id="0" w:name="_Hlk41043969"/>
      <w:r w:rsidRPr="0040254F">
        <w:rPr>
          <w:rFonts w:ascii="Times New Roman" w:hAnsi="Times New Roman" w:cs="Times New Roman"/>
          <w:sz w:val="24"/>
          <w:szCs w:val="24"/>
          <w:lang w:eastAsia="el-GR"/>
        </w:rPr>
        <w:t>Το υπό μελέτη πρανές επί του οποίου εκδηλώθηκαν τα εκτενή κατο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σθη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τικά φαινόμενα αναπτύσσεται κατά μήκος της παραλιακής οδού </w:t>
      </w:r>
      <w:r w:rsidR="00D53692">
        <w:rPr>
          <w:rFonts w:ascii="Times New Roman" w:hAnsi="Times New Roman" w:cs="Times New Roman"/>
          <w:sz w:val="24"/>
          <w:szCs w:val="24"/>
          <w:lang w:eastAsia="el-GR"/>
        </w:rPr>
        <w:t>της Σίβηρης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t>. Η εν λόγω οδός εξυπηρετεί κυ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ρίως την ανάγκη εσωτερικής σύν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δε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σης του παραλιακού τμήματος με τον υπόλοιπο οικισμό. Στην ανάντη ορι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γραμμή της οδού συναντώνται υφιστάμενες μόνιμες υποδομές (επαγ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γελματικοί χώ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ροι κτλ) ενώ η αντίστοι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χη κατάντη αποτελεί ου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αστικά το φρύδι του πρα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νούς της παραλιακής ζώνης. Το μέσο ύψος του πρανούς, κατόπιν και των πρό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σφα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των εκτενών αστοχιών και υποσκαφών, κυμαίνε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ται πλέον μεταξύ των τιμών 1,45m και 1,80m. </w:t>
      </w:r>
    </w:p>
    <w:p w:rsidR="0040254F" w:rsidRPr="0040254F" w:rsidRDefault="0040254F" w:rsidP="0040254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Κατά μήκος της κατάντη οριογραμμής της παραλιακής οδού εντοπίζονται εκτενή κατο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σθη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τικά φαινόμενα τα οποία έχουν επιφέρει τοπική μείωση του λειτουρ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γικού πλάτους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. Τα εν λόγω φαι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νόμενα είναι ευρείας έκτασης και ικανής επικινδυ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νό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τητας καθώς λόγω της κατακρήμνισης τμημάτων της οδού εμφανίζεται αυ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ξη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μένος κίν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δυ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νος πρόκλησης σοβαρού ατυχήματος τόσο για τα κινούμενα οχήματα όσο και για τους πεζούς. </w:t>
      </w:r>
    </w:p>
    <w:p w:rsidR="0040254F" w:rsidRPr="0040254F" w:rsidRDefault="0040254F" w:rsidP="0040254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Οι απο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κολ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λούμενες εδαφικές μάζες καταλήγουν στην παραλιακή ζώνη δημιουρ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γώντας χαλα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ρούς κώνους γεωυλικών στον πόδα του πρανούς, με αποτέλεσμα την πρό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κληση περαιτέρω προ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βλη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μάτων. Επίσης, τονίζεται, ότι κατά μήκος της παρα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κής 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δού και κυρίως επί της κατάντη οριογραμμής αυτής, εντο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πί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ζονται συ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στη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ματικές 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φελ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κυστικές ρωγμές, οι οποίες είναι κύρια απόρροια των προαναφερόμενων κα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τολι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σθη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τικών φαι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νομένων καθώς και των καθιζήσεων των υποκείμενων του οδοστρώ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μα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τος εδα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φικών στρώσεων.</w:t>
      </w:r>
    </w:p>
    <w:bookmarkEnd w:id="0"/>
    <w:p w:rsidR="0040254F" w:rsidRPr="0040254F" w:rsidRDefault="0040254F" w:rsidP="0040254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Το παραλιακό πρανές συνίστανται από αρ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γι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λο-ιλυώδη γεωυλικά, με μικρή έως αρκετή περιεκτικότητα σε άμμο και χα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λίκια. Οι εν λόγω εδαφικοί σχηματισμοί χαρα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κτη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ρί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ζο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νται ως ιδιαί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τερα ευπαθείς στην πε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ρίπτωση κατά την οποία διαποτισθούν με νερό ή υποστούν συστηματικές και έ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ντο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νες μετα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βο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λές της υγρασίας τους (θα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λάσ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σιος κυματισμός, όμβρια ύ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δατα, έντονες θερ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μο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κρα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σια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κές μεταβολές). </w:t>
      </w:r>
    </w:p>
    <w:p w:rsidR="0040254F" w:rsidRPr="0040254F" w:rsidRDefault="0040254F" w:rsidP="0040254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Λαμβάνοντας υπόψη το σύνολο των ανωτέρω στοιχείων και επισημάνσεων, η εμ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φάνιση των συγκεκριμένων κατολισθητικών φαινομένων κατά μήκος του υπό μελέτη παραλιακού τμήματος ο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φεί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ται κυρίως στους εξής παράγοντες:</w:t>
      </w:r>
    </w:p>
    <w:p w:rsidR="0040254F" w:rsidRPr="0040254F" w:rsidRDefault="0040254F" w:rsidP="0040254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1</w:t>
      </w:r>
      <w:r w:rsidRPr="0040254F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t xml:space="preserve">) Στην εισχώρηση και κατείσδυση υδάτων (λόγω έντονων κυματισμών) εντός των υποκείμενων ευπαθών εδαφικών σχηματισμών, φαινόμενο που προκαλεί 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lastRenderedPageBreak/>
        <w:t>ραγδαία μεί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ωση της φέρουσας ικανότητας του υπεδάφους και – εν τέλει – την αναπό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φευκτη εκδή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λωση περιστροφικών ολι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σθή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σε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ων και θραύσεων περιορισμένου βάθους. </w:t>
      </w:r>
    </w:p>
    <w:p w:rsidR="0040254F" w:rsidRPr="0040254F" w:rsidRDefault="0040254F" w:rsidP="0040254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2</w:t>
      </w:r>
      <w:r w:rsidRPr="0040254F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t>) Στη συνεχή διάβρωση – υποσκαφή που προκαλεί η συρτική δράση της θά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λασσας στον πόδα του πρανούς και μάλιστα σε όλο το μήκος του. Η υποσκα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φή αυτή στην περιοχή του πόδα επιφέρει απώλεια στήριξης των υφιστάμενων διατάξεων αντιστή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 xml:space="preserve">ριξης και αποτελεί βασικό αίτιο πρόκλησης των αστοχιών τους. </w:t>
      </w:r>
    </w:p>
    <w:p w:rsidR="0040254F" w:rsidRPr="0040254F" w:rsidRDefault="0040254F" w:rsidP="0040254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3</w:t>
      </w:r>
      <w:r w:rsidRPr="0040254F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t>) Στις συνεχείς και έντονες μεταβολές της υγρασίας του μετώπου του πρα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νούς με συνέπεια τη μείωση της διατμητικής αντοχής των ευπαθών εδαφικών σχημα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τι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σμών και τη συνακόλουθη πρόκληση επιφανειακών κατακρημνίσεων – αποκολ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λή</w:t>
      </w:r>
      <w:r w:rsidRPr="0040254F">
        <w:rPr>
          <w:rFonts w:ascii="Times New Roman" w:hAnsi="Times New Roman" w:cs="Times New Roman"/>
          <w:sz w:val="24"/>
          <w:szCs w:val="24"/>
          <w:lang w:eastAsia="el-GR"/>
        </w:rPr>
        <w:softHyphen/>
        <w:t>σεων.</w:t>
      </w:r>
    </w:p>
    <w:p w:rsidR="0040254F" w:rsidRPr="0040254F" w:rsidRDefault="0040254F" w:rsidP="0040254F">
      <w:pPr>
        <w:spacing w:before="120" w:after="120" w:line="36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u w:val="single"/>
          <w:lang w:eastAsia="el-GR"/>
        </w:rPr>
        <w:t xml:space="preserve">Γεωλογικά – Σεισμολογικά στοιχεία 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Σύμφωνα με το χάρτη του ΙΓΜΕ το υπέδαφος στην ευ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ρύ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τερη πε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χή του έργου συνίσταται από: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α) Τεταρτογενή χαλαρά γεωυλικά (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f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,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c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-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l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) μικτών φάσεων. Αποτελούν αποθέσεις χαμη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λών πε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χών, κοιλάδων, χειμάρρων πάχους μερικών εκατοντάδων μέτρων και συνί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νται 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ρίως από αρ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λοϊλύες, άμμους, ψηφίδες, χάλικες και κροκάλες ποικίλης δι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βάθ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μισης και σε κυμαινόμενα πο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σοστά. Εμφανίζουν γεωτεχνικά προβλήματα καθι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ζή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σεων και 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κών μετακινή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σεων και είναι επιδεικτικά ευχερούς διάβρωσης και 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πλυσης.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β) Νεογενείς αποθέσεις (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f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) κυρίως από λεπτομερή υλικά. Πρόκειται για λιμναίες – λιμ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θα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λάσ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σιες ή και θα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λάσσιες αποθέσεις πάχους μέχρι και αρκετών εκατοντάδων μέ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τρων και συνίστανται 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ρίως από αργίλους, μάργες, αργιλομάργες, ασβεσττικές μά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γες κ.λπ. Τα εν λόγω γεωυλικά παρουσιάζουν έντονη διάρρηξη ενώ συχνή είναι η εκδήλωση πε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φικών ή και μεταθετικών ολισθήσεων μικρού συνήθως βάθους. 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σης, κατά θέσεις εί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ναι δυνατόν να εκδηλωθούν καθιζήσεις και διάφορες άλλες μορ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φές αστοχιών οι οποίες συν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δέονται με τα χαρακτηριστικά των αργίλων (διογκω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τα, ευαισθησία κτλ) και την παρουσία ασθενών (ευαίσθητων) οριζόντων μικρού πά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χους σε πρανή.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Ο νέος Χάρτης Σεισμικής Επικινδυνότητας της Ελλάδας ενσωματώνεται στον ΕΑΚ 2000,  που τροποποιήθηκε με την απόφαση Δ 17α/115/9/ΦΝ 275/7.8.2003 του Υφυ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πουρ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γού ΠΕ.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ΧΩ.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 xml:space="preserve">Δ.Ε και δημοσιεύτηκε στο ΦΕΚ 1154Β/12.8.2003. 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lastRenderedPageBreak/>
        <w:t>Η ευρύτερη περιοχή μελέτης ανήκει στη Ζώνη Σεισμικής Επικινδυνότητας Ι, με 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μενη εδαφική επιτάχυνση σχεδιασμού 0,16g για πιθανότητα υπέρβασης 10% για τα 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μενα 50 χρόνια. Επίσης, βάσει των ευρημάτων της γεωτεχνικής έρευνας που εκτελέ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κε το υπέ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φος στη θέση των επιμέρους έργων κατατάσσεται στην Κατηγορία Γ (ιλυοαρ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γιλ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ικά εδάφη μικρής αντοχής σε πάχος μεγαλύτερο των 5μ.) σύμφωνα με τον ΕΑΚ2000 και στην Κατη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 xml:space="preserve">ρία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C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(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Deepdepositsofpredominantlysoft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–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to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–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firmcohesivesoil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) κατά ΕΝ1998 – Μέρος 1.  </w:t>
      </w:r>
    </w:p>
    <w:p w:rsidR="0040254F" w:rsidRDefault="0040254F" w:rsidP="0040254F">
      <w:pPr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</w:p>
    <w:p w:rsidR="0040254F" w:rsidRPr="0040254F" w:rsidRDefault="0040254F" w:rsidP="0040254F">
      <w:pPr>
        <w:spacing w:line="120" w:lineRule="atLeast"/>
        <w:jc w:val="center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ΤΕΚΜΗΡΙΩΣΗ ΣΚΟΠΙΜΟΤΗΤΑΣ ΕΡΓΟΥ – ΤΕΧΝΙΚΗ ΠΕΡΙΓΡΑΦΗ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Το έργο θεωρείται επιβεβλημένο όσο και κατεπείγον προκειμένου να ληφθούν άμεσα τα κατάλληλα μέτρα κατά μήκος του παραλιακού πρα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νούς ώστε αφενός να βελτιω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θούν άμεσα οι συνθήκες ευστάθειάς του και αφε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ρου να διασφα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σθεί η ομαλή λειτουργία του τμήματος της συγκεκριμένης παραλιακής οδού για την αποφυγή ατυχημάτων κατά την κίνηση πεζών και οχημάτων. Τα μέτρα αυτά πα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ρου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σιάζονται και τεκμηριώνονται στις ακόλουθες ενότητες.</w:t>
      </w:r>
    </w:p>
    <w:p w:rsidR="0040254F" w:rsidRPr="0040254F" w:rsidRDefault="0040254F" w:rsidP="0040254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40254F" w:rsidRPr="0040254F" w:rsidRDefault="0040254F" w:rsidP="0040254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ΤΕΧΝΙΚΗ ΠΕΡΙΓΡΑΦΗ ΠΡΟΤΕΙΝΟΜΕΝΩΝ ΕΡΓΩΝ</w:t>
      </w:r>
    </w:p>
    <w:p w:rsidR="0040254F" w:rsidRPr="0040254F" w:rsidRDefault="0040254F" w:rsidP="0040254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Βασικά έργα σταθεροποίησης πρανών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Συνεκτιμώντας το σύνολο των προαναφερόμενων επισημάνσεων προκύπτει ότι κρί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σιμος πα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γοντας για την άμεση και ουσιαστική βελτίωση των συνθηκών ευ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θει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ας του υπόψη πρανούς είναι η αποτελεσματική προστασία του μετώπου του και η ταυτόχρονη αντιμετώπιση της πε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ραι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ρω εξάπλωσης της διάβρω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σης – υποσκαφής του πόδα του από τη συρ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κή δρά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 των θαλάσσιων κυματισμών (αλλά και των ομ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βρί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ων).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Στις επόμενες παρα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γράφους παρουσιάζονται τα έργα τα οποία προτείνονται για την επίτευξη των ανωτέρω και την αποκατάσταση της λειτουργίας των παραλιακών τμη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των. Επι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μαίνεται, ότι λό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γω της μεταβολής των γεωμετρικών χαρακτηριστικών της οδού, του ύψους και της 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στασης του μετώπου του πρανούς αλλά και της ύπαρξης τοπικών ιδιαιτε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τή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των (παρουσία μικροκατασκευών κτλ), ενδέχεται κατά τη δι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άρκεια κατασκευής των έργων σταθεροποίησης να απαιτηθεί η τοπική αναπρο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σαρ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γή τους (και λόγω της συνεχούς εξέλιξης των κατολισθητικών φαινομένων).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lastRenderedPageBreak/>
        <w:t>Ως εκ τούτου, ως προτεινόμενα μέτρα για τη σταθεροποίηση του υπό μελέτη πρα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νούς ορίζονται τα εξής: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α) η κατασκευή τοιχείου αντιστήριξης από οπλισμένο σκυρόδεμα μέσου ύψους 2,50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με ελάχιστο βάθος θεμελίωσης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D</w:t>
      </w:r>
      <w:r w:rsidRPr="0040254F">
        <w:rPr>
          <w:rFonts w:ascii="Times New Roman" w:hAnsi="Times New Roman" w:cs="Times New Roman"/>
          <w:bCs/>
          <w:sz w:val="24"/>
          <w:szCs w:val="24"/>
          <w:vertAlign w:val="subscript"/>
          <w:lang w:val="en-US" w:eastAsia="el-GR"/>
        </w:rPr>
        <w:t>f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=0,80÷1,00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. Λόγω της αυξημένης διαβρωτικής δρά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 xml:space="preserve">σης του θαλάσσιου περιβάλλοντος προτείνεται κατηγορία σκυροδέματος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C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20/25, χα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λός λόγος Ν/Τ (ήτοι ≤ 0,50÷0,55) και ελάχιστη περιεκτικότητα τσιμέντου 300÷ 330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kg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/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vertAlign w:val="superscript"/>
          <w:lang w:eastAsia="el-GR"/>
        </w:rPr>
        <w:t>3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β) η αντιδιαβρωτική προστασία της θεμελίωσης του τοιχείου με την τοποθέτηση δύο (2) σειρών λιθο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πλη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ρωμένων συρματοκιβωτιών δια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σεων (ύψος x πλάτος x μήκος) = (0,50m x 1,00m x 2,00m) κατά μήκος του πόδα. Για τη βελτίωση των συνθηκών 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σης των συρμα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βωτίων καθώς και για την προ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σία του πρανούς από τους 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σμούς απαιτούνται: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ym w:font="Wingdings" w:char="F0F0"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η αφαίρεση των χαλαρών επιφανειακών απο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θέσεων οι οποίες εντοπίζονται στον πό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δα του κάθε πρανούς έως βάθος τουλάχιστον 0,80÷1,00m και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ym w:font="Wingdings" w:char="F0F0"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η καθαίρεση τμήματος της κάθε οδού από τις θέσεις θραύσης του υφιστάμενου οδο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στρώ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ματος 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ως τη στάθμη έδρασης του τοιχείου και της έμπροσθεν σειράς των συρ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ματοκι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βωτίων.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Για την ολοκλήρωση των ανωτέρω εργασιών θα απαιτηθεί η διαμόρφωση προσω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νών εκ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φών ενι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ας κλίσης πρανών υ:β=3:2, έτσι όπως δείχνεται στα συνημμένα Σχέ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δια των τυπικών διατομών της εγκεκριμένης μελέτης του έργου. Για την αποφυγή καταπτώ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σεων 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βάλ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λεται οι προ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σωρ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ινές εκ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φές να γίνονται τμη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τικά κατά μήκος της κάθε οδού και υπό τη συνεχή επίβλε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ψη της Επιβλέπουσας 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 xml:space="preserve">ας του έργου. </w:t>
      </w:r>
    </w:p>
    <w:p w:rsidR="0040254F" w:rsidRPr="0040254F" w:rsidRDefault="0040254F" w:rsidP="0040254F">
      <w:pPr>
        <w:tabs>
          <w:tab w:val="num" w:pos="600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sz w:val="24"/>
          <w:szCs w:val="24"/>
          <w:lang w:eastAsia="el-GR"/>
        </w:rPr>
        <w:t>Φάσεις κατασκευής έργων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Οι επιμέρους φάσεις κατασκευής των προτεινόμενων έργων αποκατάστασης πε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λαμ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βάνουν τα ακόλουθα στάδια: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1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Διακοπή κυκλοφορίας οδών (τουλάχιστον στη λωρίδα κυκλοφορίας πλη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ον του οφρύος του κάθε πρανούς), εγκατάσταση εργοταξίου και τοποθέτηση εργο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ξι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κής σήμανσης.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2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Έναρξη προσωρινών εκ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φών (ήτοι αφαίρεση των χαλαρών επι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νει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ακών απο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θέσεων οι οποίες εντοπίζονται στον πόδα του πρανούς έως βάθος τουλά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lastRenderedPageBreak/>
        <w:t>στον 0,80÷1,00m και καθαίρεση τμήματος της οδού από τις θέσεις θραύσης του 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άμενου οδο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στρώ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ματος 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ως τη στάθμη έδρασης του τοιχείου και της έμπροσθεν σε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ράς των συρ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ματοκι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βωτίων. Ση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μει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ώνεται ότι οι εκσκαφές αυτές (μέχρι την προ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δια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φόμενη στάθμη) θα έχουν τμη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ματικό χαρακτήρα καθ’ όλη τη διάρκεια του έρ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γου, έτσι ώ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στε να αποφευχθεί η διαμόρφωση ανοικτών εκσκαφών για σημαντικό χρο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νικό δι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στημα.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3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Διάστρωση γεωυφάσματος διαχωρισμού, βάρους ≥280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gr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/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vertAlign w:val="superscript"/>
          <w:lang w:eastAsia="el-GR"/>
        </w:rPr>
        <w:t>2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, στην προ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βλε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πό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μενη επιφάνεια, σύμφωνα με τις τυπικές διατομές των συνημμένων Σχεδίων και την ΕΤΕΠ 08-03-03-00 (βλ. Παράρτημα Β). Οι εργασίες του στα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δίου 3 πραγματο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ποι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ούνται παράλληλα προς τις αντί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στοι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χες του Σταδίου 2.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4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Σταδιακή κατά μήκος κατασκευή τοιχείου αντιστήριξης ολικού ύψους 2,50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από οπλισμένο σκυ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ρόδεμα (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C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20/25,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N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/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T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≤0,50÷0,55, ελάχιστη περιεκτικότητα τσιμέ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ντου 300÷ 330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kg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/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m</w:t>
      </w:r>
      <w:r w:rsidRPr="0040254F">
        <w:rPr>
          <w:rFonts w:ascii="Times New Roman" w:hAnsi="Times New Roman" w:cs="Times New Roman"/>
          <w:bCs/>
          <w:sz w:val="24"/>
          <w:szCs w:val="24"/>
          <w:vertAlign w:val="superscript"/>
          <w:lang w:eastAsia="el-GR"/>
        </w:rPr>
        <w:t>3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). Η 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τασκευή ανά τμήμα περι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λαμβάνει την τοποθέτηση σκυ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δέ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 xml:space="preserve">ος καθαριότητας κατηγορίας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C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16/20, οπλισμού κατηγορίας 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S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500</w:t>
      </w:r>
      <w:r w:rsidRPr="0040254F">
        <w:rPr>
          <w:rFonts w:ascii="Times New Roman" w:hAnsi="Times New Roman" w:cs="Times New Roman"/>
          <w:bCs/>
          <w:sz w:val="24"/>
          <w:szCs w:val="24"/>
          <w:lang w:val="en-US" w:eastAsia="el-GR"/>
        </w:rPr>
        <w:t>s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, έγχυση σκυ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δέματος με τις προαναφερόμενες προδιαγραφές, μόνωση των ανάλογων επιφα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νει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ών και διαμόρφωση αρμών.</w:t>
      </w:r>
    </w:p>
    <w:p w:rsidR="0040254F" w:rsidRPr="0040254F" w:rsidRDefault="0040254F" w:rsidP="0040254F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5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Τοποθέτηση / πλήρωση των συρματοκι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βω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τίων και παράλληλη πλή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ρω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ση της περιοχής πέριξ αυτών με θραυστό αμ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χαλικώδες υλικό (φίλτρο), σύμφωνα με τις τυ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πι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κές διατομές των συνημμένων Σχεδίων και την ΕΤΕΠ 08-02-01-00. Οι ερ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σίες του Σταδίου 5 πραγ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ματοποιούνται παράλ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λα με τις ερ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σίες των προανα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φε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ρόμενων στα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ων, ακολουθώντας τον τμη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μα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τικό χα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κτή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ρα κατασκευής του έργου.</w:t>
      </w:r>
    </w:p>
    <w:p w:rsidR="0040254F" w:rsidRPr="0040254F" w:rsidRDefault="0040254F" w:rsidP="00B175AD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6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Πλήρωση της περιοχής όπισθεν του τοιχείου αντιστήριξης με υλικό Κατη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γο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ρί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ας Ε2 έως Ε3. Το παρόν στάδιο δύναται να πραγματοποιηθεί παράλληλα με τα Στά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δι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α 4 και 5.</w:t>
      </w:r>
    </w:p>
    <w:p w:rsidR="003A7018" w:rsidRPr="0040254F" w:rsidRDefault="0040254F" w:rsidP="00B175AD">
      <w:pPr>
        <w:spacing w:before="120" w:after="120"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40254F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Στάδιο 7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t>: Αποκατάσταση οδοστρώματος με τσιμεντόλιθους. Λοιπά τελειώματα (απο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τά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σταση δικτύων ΩΚΟ, δίκτυα ύδρευσης/αποχέτευσης, φωτιστικά σώματα, μι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κρο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κα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τα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σκευ</w:t>
      </w:r>
      <w:r w:rsidRPr="0040254F">
        <w:rPr>
          <w:rFonts w:ascii="Times New Roman" w:hAnsi="Times New Roman" w:cs="Times New Roman"/>
          <w:bCs/>
          <w:sz w:val="24"/>
          <w:szCs w:val="24"/>
          <w:lang w:eastAsia="el-GR"/>
        </w:rPr>
        <w:softHyphen/>
        <w:t>ές).</w:t>
      </w:r>
    </w:p>
    <w:p w:rsidR="003A7018" w:rsidRPr="0040254F" w:rsidRDefault="003A7018" w:rsidP="003A7018">
      <w:pPr>
        <w:ind w:firstLine="426"/>
        <w:jc w:val="center"/>
        <w:rPr>
          <w:rFonts w:ascii="Times New Roman" w:hAnsi="Times New Roman" w:cs="Times New Roman"/>
          <w:szCs w:val="22"/>
        </w:rPr>
      </w:pPr>
      <w:r w:rsidRPr="0040254F">
        <w:rPr>
          <w:rFonts w:ascii="Times New Roman" w:hAnsi="Times New Roman" w:cs="Times New Roman"/>
          <w:szCs w:val="22"/>
          <w:lang w:val="en-GB"/>
        </w:rPr>
        <w:t xml:space="preserve">Κασσανδρεία, </w:t>
      </w:r>
      <w:r w:rsidRPr="0040254F">
        <w:rPr>
          <w:rFonts w:ascii="Times New Roman" w:hAnsi="Times New Roman" w:cs="Times New Roman"/>
          <w:szCs w:val="22"/>
        </w:rPr>
        <w:t>Μάιος</w:t>
      </w:r>
      <w:r w:rsidRPr="0040254F">
        <w:rPr>
          <w:rFonts w:ascii="Times New Roman" w:hAnsi="Times New Roman" w:cs="Times New Roman"/>
          <w:szCs w:val="22"/>
          <w:lang w:val="en-GB"/>
        </w:rPr>
        <w:t xml:space="preserve"> 20</w:t>
      </w:r>
      <w:r w:rsidRPr="0040254F">
        <w:rPr>
          <w:rFonts w:ascii="Times New Roman" w:hAnsi="Times New Roman" w:cs="Times New Roman"/>
          <w:szCs w:val="22"/>
        </w:rPr>
        <w:t>20</w:t>
      </w:r>
    </w:p>
    <w:p w:rsidR="003A7018" w:rsidRPr="0040254F" w:rsidRDefault="003A7018" w:rsidP="003A7018">
      <w:pPr>
        <w:suppressAutoHyphens/>
        <w:overflowPunct w:val="0"/>
        <w:autoSpaceDE w:val="0"/>
        <w:autoSpaceDN w:val="0"/>
        <w:adjustRightInd w:val="0"/>
        <w:ind w:left="284" w:firstLine="851"/>
        <w:textAlignment w:val="baseline"/>
        <w:rPr>
          <w:rFonts w:ascii="Times New Roman" w:hAnsi="Times New Roman" w:cs="Times New Roman"/>
          <w:spacing w:val="-3"/>
          <w:szCs w:val="22"/>
        </w:rPr>
      </w:pPr>
    </w:p>
    <w:tbl>
      <w:tblPr>
        <w:tblW w:w="0" w:type="auto"/>
        <w:tblLook w:val="04A0"/>
      </w:tblPr>
      <w:tblGrid>
        <w:gridCol w:w="4272"/>
        <w:gridCol w:w="4250"/>
      </w:tblGrid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ΣΥΝΤΑΧΘΗΚΕ</w:t>
            </w: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ΕΛΕΓΧΘΗΚΕ - ΘΕΩΡΗΘΗΚΕ</w:t>
            </w:r>
          </w:p>
        </w:tc>
      </w:tr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Ο Προϊστάμενος Δ/νσης Τ.Υ &amp; Περ.</w:t>
            </w:r>
          </w:p>
        </w:tc>
      </w:tr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7018" w:rsidRPr="0040254F" w:rsidTr="00A15AD6"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Ευαγγέλου Εμμανουήλ</w:t>
            </w:r>
          </w:p>
          <w:p w:rsidR="003A7018" w:rsidRPr="0040254F" w:rsidRDefault="003A7018" w:rsidP="00A15AD6">
            <w:pPr>
              <w:ind w:firstLine="426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Πολιτικός Μηχανικός Τ.Ε</w:t>
            </w:r>
          </w:p>
        </w:tc>
        <w:tc>
          <w:tcPr>
            <w:tcW w:w="4698" w:type="dxa"/>
            <w:shd w:val="clear" w:color="auto" w:fill="auto"/>
          </w:tcPr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Μαντούδης Στέλιος</w:t>
            </w:r>
          </w:p>
          <w:p w:rsidR="003A7018" w:rsidRPr="0040254F" w:rsidRDefault="003A7018" w:rsidP="00A15AD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0254F">
              <w:rPr>
                <w:rFonts w:ascii="Times New Roman" w:hAnsi="Times New Roman" w:cs="Times New Roman"/>
                <w:szCs w:val="22"/>
              </w:rPr>
              <w:t>Διπλ. Χημικός Μηχανικός</w:t>
            </w:r>
          </w:p>
        </w:tc>
      </w:tr>
    </w:tbl>
    <w:p w:rsidR="003A7018" w:rsidRPr="0040254F" w:rsidRDefault="003A7018" w:rsidP="00B175AD">
      <w:pPr>
        <w:tabs>
          <w:tab w:val="left" w:pos="1136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Cs w:val="22"/>
        </w:rPr>
      </w:pPr>
    </w:p>
    <w:sectPr w:rsidR="003A7018" w:rsidRPr="0040254F" w:rsidSect="008C4EF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37" w:rsidRDefault="00DE1837">
      <w:r>
        <w:separator/>
      </w:r>
    </w:p>
  </w:endnote>
  <w:endnote w:type="continuationSeparator" w:id="1">
    <w:p w:rsidR="00DE1837" w:rsidRDefault="00DE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7" w:rsidRPr="0040254F" w:rsidRDefault="00AE7077" w:rsidP="00143F61">
    <w:pPr>
      <w:pStyle w:val="a4"/>
      <w:tabs>
        <w:tab w:val="clear" w:pos="4153"/>
        <w:tab w:val="clear" w:pos="8306"/>
        <w:tab w:val="right" w:pos="8804"/>
      </w:tabs>
    </w:pPr>
    <w:r w:rsidRPr="00C41AFB">
      <w:rPr>
        <w:color w:val="FFFFFF" w:themeColor="background1"/>
        <w:sz w:val="16"/>
        <w:szCs w:val="16"/>
      </w:rPr>
      <w:t>4.0</w:t>
    </w:r>
    <w:r w:rsidRPr="00D06499">
      <w:rPr>
        <w:sz w:val="16"/>
        <w:szCs w:val="16"/>
      </w:rPr>
      <w:tab/>
    </w:r>
    <w:r>
      <w:rPr>
        <w:sz w:val="16"/>
        <w:szCs w:val="16"/>
      </w:rPr>
      <w:t xml:space="preserve">σελ. </w:t>
    </w:r>
    <w:r w:rsidR="00A86E72" w:rsidRPr="00242F08">
      <w:rPr>
        <w:rStyle w:val="a6"/>
        <w:sz w:val="16"/>
        <w:szCs w:val="16"/>
      </w:rPr>
      <w:fldChar w:fldCharType="begin"/>
    </w:r>
    <w:r w:rsidRPr="00242F08">
      <w:rPr>
        <w:rStyle w:val="a6"/>
        <w:sz w:val="16"/>
        <w:szCs w:val="16"/>
      </w:rPr>
      <w:instrText xml:space="preserve"> PAGE </w:instrText>
    </w:r>
    <w:r w:rsidR="00A86E72" w:rsidRPr="00242F08">
      <w:rPr>
        <w:rStyle w:val="a6"/>
        <w:sz w:val="16"/>
        <w:szCs w:val="16"/>
      </w:rPr>
      <w:fldChar w:fldCharType="separate"/>
    </w:r>
    <w:r w:rsidR="00B175AD">
      <w:rPr>
        <w:rStyle w:val="a6"/>
        <w:noProof/>
        <w:sz w:val="16"/>
        <w:szCs w:val="16"/>
      </w:rPr>
      <w:t>6</w:t>
    </w:r>
    <w:r w:rsidR="00A86E72" w:rsidRPr="00242F08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37" w:rsidRDefault="00DE1837">
      <w:r>
        <w:separator/>
      </w:r>
    </w:p>
  </w:footnote>
  <w:footnote w:type="continuationSeparator" w:id="1">
    <w:p w:rsidR="00DE1837" w:rsidRDefault="00DE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7" w:rsidRDefault="00AE707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CE7"/>
    <w:multiLevelType w:val="hybridMultilevel"/>
    <w:tmpl w:val="A41434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40770"/>
    <w:multiLevelType w:val="hybridMultilevel"/>
    <w:tmpl w:val="11AE8418"/>
    <w:lvl w:ilvl="0" w:tplc="F92233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56FC"/>
    <w:multiLevelType w:val="hybridMultilevel"/>
    <w:tmpl w:val="E1424BDA"/>
    <w:lvl w:ilvl="0" w:tplc="97202A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E3D61FC8">
      <w:numFmt w:val="bullet"/>
      <w:lvlText w:val="-"/>
      <w:lvlJc w:val="left"/>
      <w:pPr>
        <w:tabs>
          <w:tab w:val="num" w:pos="1608"/>
        </w:tabs>
        <w:ind w:left="1608" w:hanging="528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D2103"/>
    <w:multiLevelType w:val="hybridMultilevel"/>
    <w:tmpl w:val="390CED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54D8F"/>
    <w:multiLevelType w:val="hybridMultilevel"/>
    <w:tmpl w:val="328EF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DEB"/>
    <w:multiLevelType w:val="hybridMultilevel"/>
    <w:tmpl w:val="2638B944"/>
    <w:lvl w:ilvl="0" w:tplc="CBCCD11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CCE490D"/>
    <w:multiLevelType w:val="hybridMultilevel"/>
    <w:tmpl w:val="53D48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3848"/>
    <w:multiLevelType w:val="hybridMultilevel"/>
    <w:tmpl w:val="DE8C4080"/>
    <w:lvl w:ilvl="0" w:tplc="841EDF8A">
      <w:start w:val="1"/>
      <w:numFmt w:val="bullet"/>
      <w:lvlText w:val="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3FA6337"/>
    <w:multiLevelType w:val="hybridMultilevel"/>
    <w:tmpl w:val="E43462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50649"/>
    <w:multiLevelType w:val="hybridMultilevel"/>
    <w:tmpl w:val="7D384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07F0D"/>
    <w:multiLevelType w:val="hybridMultilevel"/>
    <w:tmpl w:val="CEA2BE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E1183"/>
    <w:multiLevelType w:val="hybridMultilevel"/>
    <w:tmpl w:val="0F78B584"/>
    <w:lvl w:ilvl="0" w:tplc="841EDF8A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887BB5"/>
    <w:multiLevelType w:val="hybridMultilevel"/>
    <w:tmpl w:val="5AEA50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4874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  <w:sz w:val="20"/>
      </w:rPr>
    </w:lvl>
    <w:lvl w:ilvl="2" w:tplc="9EDA7E2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8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621DB"/>
    <w:multiLevelType w:val="hybridMultilevel"/>
    <w:tmpl w:val="B936F2FE"/>
    <w:lvl w:ilvl="0" w:tplc="97202A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065B3"/>
    <w:multiLevelType w:val="hybridMultilevel"/>
    <w:tmpl w:val="B818288A"/>
    <w:lvl w:ilvl="0" w:tplc="920C844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D4D36"/>
    <w:multiLevelType w:val="hybridMultilevel"/>
    <w:tmpl w:val="BEF691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04608"/>
    <w:multiLevelType w:val="hybridMultilevel"/>
    <w:tmpl w:val="C0761CE8"/>
    <w:lvl w:ilvl="0" w:tplc="CBCCD11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B0E241D"/>
    <w:multiLevelType w:val="hybridMultilevel"/>
    <w:tmpl w:val="637020FA"/>
    <w:lvl w:ilvl="0" w:tplc="1444C4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F6845"/>
    <w:multiLevelType w:val="hybridMultilevel"/>
    <w:tmpl w:val="EE9C6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4DBF4FFD"/>
    <w:multiLevelType w:val="hybridMultilevel"/>
    <w:tmpl w:val="A66E70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41495"/>
    <w:multiLevelType w:val="hybridMultilevel"/>
    <w:tmpl w:val="83B88F00"/>
    <w:lvl w:ilvl="0" w:tplc="5EA8E22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76E81"/>
    <w:multiLevelType w:val="hybridMultilevel"/>
    <w:tmpl w:val="F3189E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5F86583"/>
    <w:multiLevelType w:val="hybridMultilevel"/>
    <w:tmpl w:val="5AEA50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E01C6">
      <w:start w:val="1"/>
      <w:numFmt w:val="bullet"/>
      <w:lvlText w:val=""/>
      <w:lvlJc w:val="left"/>
      <w:pPr>
        <w:tabs>
          <w:tab w:val="num" w:pos="1440"/>
        </w:tabs>
        <w:ind w:left="1083" w:hanging="3"/>
      </w:pPr>
      <w:rPr>
        <w:rFonts w:ascii="Wingdings" w:hAnsi="Wingdings" w:hint="default"/>
      </w:rPr>
    </w:lvl>
    <w:lvl w:ilvl="2" w:tplc="9EDA7E2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8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84435"/>
    <w:multiLevelType w:val="hybridMultilevel"/>
    <w:tmpl w:val="ED767F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63C3E"/>
    <w:multiLevelType w:val="hybridMultilevel"/>
    <w:tmpl w:val="91E2FB58"/>
    <w:lvl w:ilvl="0" w:tplc="841EDF8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B36F5"/>
    <w:multiLevelType w:val="multilevel"/>
    <w:tmpl w:val="98321DD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0">
    <w:nsid w:val="612173F7"/>
    <w:multiLevelType w:val="hybridMultilevel"/>
    <w:tmpl w:val="20C8223A"/>
    <w:lvl w:ilvl="0" w:tplc="97202A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D369A"/>
    <w:multiLevelType w:val="hybridMultilevel"/>
    <w:tmpl w:val="E480A504"/>
    <w:lvl w:ilvl="0" w:tplc="CBCCD11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54260E0"/>
    <w:multiLevelType w:val="hybridMultilevel"/>
    <w:tmpl w:val="F13C29C4"/>
    <w:lvl w:ilvl="0" w:tplc="0316DC30">
      <w:start w:val="1"/>
      <w:numFmt w:val="bullet"/>
      <w:lvlText w:val=""/>
      <w:lvlJc w:val="left"/>
      <w:pPr>
        <w:tabs>
          <w:tab w:val="num" w:pos="2968"/>
        </w:tabs>
        <w:ind w:left="2552" w:firstLine="5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5A529AE"/>
    <w:multiLevelType w:val="hybridMultilevel"/>
    <w:tmpl w:val="6F908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B5A"/>
    <w:multiLevelType w:val="hybridMultilevel"/>
    <w:tmpl w:val="BAC258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62E2"/>
    <w:multiLevelType w:val="hybridMultilevel"/>
    <w:tmpl w:val="3C669018"/>
    <w:lvl w:ilvl="0" w:tplc="384AD0C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0"/>
        <w:szCs w:val="20"/>
      </w:rPr>
    </w:lvl>
    <w:lvl w:ilvl="1" w:tplc="841EDF8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D36D5"/>
    <w:multiLevelType w:val="hybridMultilevel"/>
    <w:tmpl w:val="AB928DA8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5"/>
  </w:num>
  <w:num w:numId="4">
    <w:abstractNumId w:val="17"/>
  </w:num>
  <w:num w:numId="5">
    <w:abstractNumId w:val="3"/>
  </w:num>
  <w:num w:numId="6">
    <w:abstractNumId w:val="22"/>
  </w:num>
  <w:num w:numId="7">
    <w:abstractNumId w:val="21"/>
  </w:num>
  <w:num w:numId="8">
    <w:abstractNumId w:val="24"/>
  </w:num>
  <w:num w:numId="9">
    <w:abstractNumId w:val="36"/>
  </w:num>
  <w:num w:numId="10">
    <w:abstractNumId w:val="8"/>
  </w:num>
  <w:num w:numId="11">
    <w:abstractNumId w:val="9"/>
  </w:num>
  <w:num w:numId="12">
    <w:abstractNumId w:val="37"/>
  </w:num>
  <w:num w:numId="13">
    <w:abstractNumId w:val="10"/>
  </w:num>
  <w:num w:numId="14">
    <w:abstractNumId w:val="0"/>
  </w:num>
  <w:num w:numId="15">
    <w:abstractNumId w:val="27"/>
  </w:num>
  <w:num w:numId="16">
    <w:abstractNumId w:val="4"/>
  </w:num>
  <w:num w:numId="17">
    <w:abstractNumId w:val="16"/>
  </w:num>
  <w:num w:numId="18">
    <w:abstractNumId w:val="26"/>
  </w:num>
  <w:num w:numId="19">
    <w:abstractNumId w:val="35"/>
  </w:num>
  <w:num w:numId="20">
    <w:abstractNumId w:val="20"/>
  </w:num>
  <w:num w:numId="21">
    <w:abstractNumId w:val="23"/>
  </w:num>
  <w:num w:numId="22">
    <w:abstractNumId w:val="14"/>
  </w:num>
  <w:num w:numId="23">
    <w:abstractNumId w:val="25"/>
  </w:num>
  <w:num w:numId="24">
    <w:abstractNumId w:val="12"/>
  </w:num>
  <w:num w:numId="25">
    <w:abstractNumId w:val="13"/>
  </w:num>
  <w:num w:numId="26">
    <w:abstractNumId w:val="2"/>
  </w:num>
  <w:num w:numId="27">
    <w:abstractNumId w:val="30"/>
  </w:num>
  <w:num w:numId="28">
    <w:abstractNumId w:val="28"/>
  </w:num>
  <w:num w:numId="29">
    <w:abstractNumId w:val="11"/>
  </w:num>
  <w:num w:numId="30">
    <w:abstractNumId w:val="7"/>
  </w:num>
  <w:num w:numId="31">
    <w:abstractNumId w:val="19"/>
  </w:num>
  <w:num w:numId="32">
    <w:abstractNumId w:val="5"/>
  </w:num>
  <w:num w:numId="33">
    <w:abstractNumId w:val="31"/>
  </w:num>
  <w:num w:numId="34">
    <w:abstractNumId w:val="1"/>
  </w:num>
  <w:num w:numId="35">
    <w:abstractNumId w:val="18"/>
  </w:num>
  <w:num w:numId="36">
    <w:abstractNumId w:val="33"/>
  </w:num>
  <w:num w:numId="37">
    <w:abstractNumId w:val="6"/>
  </w:num>
  <w:num w:numId="38">
    <w:abstractNumId w:val="2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6736D"/>
    <w:rsid w:val="00024CD9"/>
    <w:rsid w:val="00063CC4"/>
    <w:rsid w:val="00065A60"/>
    <w:rsid w:val="0007163D"/>
    <w:rsid w:val="000D7C28"/>
    <w:rsid w:val="001013BC"/>
    <w:rsid w:val="00101CDE"/>
    <w:rsid w:val="001C6E20"/>
    <w:rsid w:val="00292F83"/>
    <w:rsid w:val="003A7018"/>
    <w:rsid w:val="0040254F"/>
    <w:rsid w:val="00427D84"/>
    <w:rsid w:val="00441930"/>
    <w:rsid w:val="004E5F0A"/>
    <w:rsid w:val="00513BF1"/>
    <w:rsid w:val="005834FA"/>
    <w:rsid w:val="0059638F"/>
    <w:rsid w:val="005A636C"/>
    <w:rsid w:val="005B3421"/>
    <w:rsid w:val="006068B2"/>
    <w:rsid w:val="006336E9"/>
    <w:rsid w:val="00673015"/>
    <w:rsid w:val="00690D6D"/>
    <w:rsid w:val="00782DCA"/>
    <w:rsid w:val="007E17AF"/>
    <w:rsid w:val="00815509"/>
    <w:rsid w:val="008C024A"/>
    <w:rsid w:val="008C1D66"/>
    <w:rsid w:val="008C4EF4"/>
    <w:rsid w:val="008D07C0"/>
    <w:rsid w:val="00A418F0"/>
    <w:rsid w:val="00A6736D"/>
    <w:rsid w:val="00A74D3C"/>
    <w:rsid w:val="00A7535F"/>
    <w:rsid w:val="00A86E72"/>
    <w:rsid w:val="00AC52E6"/>
    <w:rsid w:val="00AD535B"/>
    <w:rsid w:val="00AE7077"/>
    <w:rsid w:val="00B175AD"/>
    <w:rsid w:val="00BF29E2"/>
    <w:rsid w:val="00BF2FAE"/>
    <w:rsid w:val="00BF47F8"/>
    <w:rsid w:val="00C63AC7"/>
    <w:rsid w:val="00CA7E9C"/>
    <w:rsid w:val="00CB7EA9"/>
    <w:rsid w:val="00CF5773"/>
    <w:rsid w:val="00D140E6"/>
    <w:rsid w:val="00D46F43"/>
    <w:rsid w:val="00D53692"/>
    <w:rsid w:val="00D60362"/>
    <w:rsid w:val="00D9125F"/>
    <w:rsid w:val="00DD0742"/>
    <w:rsid w:val="00DE0605"/>
    <w:rsid w:val="00DE1837"/>
    <w:rsid w:val="00EA67A6"/>
    <w:rsid w:val="00EC3252"/>
    <w:rsid w:val="00F6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6D"/>
    <w:pPr>
      <w:spacing w:after="0" w:line="240" w:lineRule="auto"/>
    </w:pPr>
    <w:rPr>
      <w:rFonts w:ascii="Arial" w:eastAsia="Times New Roman" w:hAnsi="Arial" w:cs="Arial Unicode MS"/>
      <w:szCs w:val="20"/>
    </w:rPr>
  </w:style>
  <w:style w:type="paragraph" w:styleId="1">
    <w:name w:val="heading 1"/>
    <w:basedOn w:val="a"/>
    <w:next w:val="a"/>
    <w:link w:val="1Char"/>
    <w:qFormat/>
    <w:rsid w:val="0040254F"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40254F"/>
    <w:pPr>
      <w:keepNext/>
      <w:jc w:val="center"/>
      <w:outlineLvl w:val="1"/>
    </w:pPr>
    <w:rPr>
      <w:rFonts w:ascii="Book Antiqua" w:hAnsi="Book Antiqua" w:cs="Times New Roman"/>
      <w:color w:val="000000"/>
      <w:sz w:val="28"/>
      <w:szCs w:val="16"/>
      <w:lang w:eastAsia="el-GR"/>
    </w:rPr>
  </w:style>
  <w:style w:type="paragraph" w:styleId="3">
    <w:name w:val="heading 3"/>
    <w:basedOn w:val="a"/>
    <w:next w:val="a"/>
    <w:link w:val="3Char"/>
    <w:qFormat/>
    <w:rsid w:val="0040254F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D9125F"/>
    <w:rPr>
      <w:sz w:val="20"/>
    </w:rPr>
  </w:style>
  <w:style w:type="character" w:customStyle="1" w:styleId="Char">
    <w:name w:val="Κείμενο σημείωσης τέλους Char"/>
    <w:basedOn w:val="a0"/>
    <w:link w:val="a3"/>
    <w:semiHidden/>
    <w:rsid w:val="00D9125F"/>
    <w:rPr>
      <w:rFonts w:ascii="Arial" w:eastAsia="Times New Roman" w:hAnsi="Arial" w:cs="Arial Unicode MS"/>
      <w:sz w:val="20"/>
      <w:szCs w:val="20"/>
    </w:rPr>
  </w:style>
  <w:style w:type="paragraph" w:styleId="a4">
    <w:name w:val="footer"/>
    <w:basedOn w:val="a"/>
    <w:link w:val="Char0"/>
    <w:unhideWhenUsed/>
    <w:rsid w:val="00AE70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E7077"/>
    <w:rPr>
      <w:rFonts w:ascii="Arial" w:eastAsia="Times New Roman" w:hAnsi="Arial" w:cs="Arial Unicode MS"/>
      <w:szCs w:val="20"/>
    </w:rPr>
  </w:style>
  <w:style w:type="paragraph" w:styleId="a5">
    <w:name w:val="header"/>
    <w:basedOn w:val="a"/>
    <w:link w:val="Char1"/>
    <w:unhideWhenUsed/>
    <w:rsid w:val="00AE70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AE7077"/>
    <w:rPr>
      <w:rFonts w:ascii="Arial" w:eastAsia="Times New Roman" w:hAnsi="Arial" w:cs="Arial Unicode MS"/>
      <w:szCs w:val="20"/>
    </w:rPr>
  </w:style>
  <w:style w:type="character" w:styleId="a6">
    <w:name w:val="page number"/>
    <w:basedOn w:val="a0"/>
    <w:rsid w:val="00AE7077"/>
    <w:rPr>
      <w:rFonts w:cs="Times New Roman"/>
    </w:rPr>
  </w:style>
  <w:style w:type="paragraph" w:styleId="a7">
    <w:name w:val="Balloon Text"/>
    <w:basedOn w:val="a"/>
    <w:link w:val="Char2"/>
    <w:semiHidden/>
    <w:unhideWhenUsed/>
    <w:rsid w:val="003A7018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semiHidden/>
    <w:rsid w:val="003A7018"/>
    <w:rPr>
      <w:rFonts w:ascii="Segoe UI" w:eastAsia="Times New Roman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40254F"/>
    <w:rPr>
      <w:rFonts w:ascii="Arial" w:eastAsia="Times New Roman" w:hAnsi="Arial" w:cs="Arial"/>
      <w:b/>
      <w:bCs/>
      <w:color w:val="000000"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40254F"/>
    <w:rPr>
      <w:rFonts w:ascii="Book Antiqua" w:eastAsia="Times New Roman" w:hAnsi="Book Antiqua" w:cs="Times New Roman"/>
      <w:color w:val="000000"/>
      <w:sz w:val="28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40254F"/>
    <w:rPr>
      <w:rFonts w:ascii="Arial" w:eastAsia="Times New Roman" w:hAnsi="Arial" w:cs="Arial"/>
      <w:b/>
      <w:bCs/>
      <w:color w:val="000000"/>
      <w:sz w:val="26"/>
      <w:szCs w:val="26"/>
      <w:lang w:eastAsia="el-GR"/>
    </w:rPr>
  </w:style>
  <w:style w:type="numbering" w:customStyle="1" w:styleId="10">
    <w:name w:val="Χωρίς λίστα1"/>
    <w:next w:val="a2"/>
    <w:semiHidden/>
    <w:unhideWhenUsed/>
    <w:rsid w:val="0040254F"/>
  </w:style>
  <w:style w:type="paragraph" w:styleId="30">
    <w:name w:val="Body Text Indent 3"/>
    <w:basedOn w:val="a"/>
    <w:link w:val="3Char0"/>
    <w:rsid w:val="0040254F"/>
    <w:pPr>
      <w:tabs>
        <w:tab w:val="left" w:pos="0"/>
        <w:tab w:val="left" w:pos="170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cs="Times New Roman"/>
      <w:sz w:val="20"/>
    </w:rPr>
  </w:style>
  <w:style w:type="character" w:customStyle="1" w:styleId="3Char0">
    <w:name w:val="Σώμα κείμενου με εσοχή 3 Char"/>
    <w:basedOn w:val="a0"/>
    <w:link w:val="30"/>
    <w:rsid w:val="0040254F"/>
    <w:rPr>
      <w:rFonts w:ascii="Arial" w:eastAsia="Times New Roman" w:hAnsi="Arial" w:cs="Times New Roman"/>
      <w:sz w:val="20"/>
      <w:szCs w:val="20"/>
    </w:rPr>
  </w:style>
  <w:style w:type="paragraph" w:styleId="20">
    <w:name w:val="Body Text 2"/>
    <w:basedOn w:val="a"/>
    <w:link w:val="2Char0"/>
    <w:rsid w:val="0040254F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pacing w:val="-3"/>
    </w:rPr>
  </w:style>
  <w:style w:type="character" w:customStyle="1" w:styleId="2Char0">
    <w:name w:val="Σώμα κείμενου 2 Char"/>
    <w:basedOn w:val="a0"/>
    <w:link w:val="20"/>
    <w:rsid w:val="0040254F"/>
    <w:rPr>
      <w:rFonts w:ascii="Arial" w:eastAsia="Times New Roman" w:hAnsi="Arial" w:cs="Times New Roman"/>
      <w:spacing w:val="-3"/>
      <w:szCs w:val="20"/>
    </w:rPr>
  </w:style>
  <w:style w:type="paragraph" w:styleId="21">
    <w:name w:val="Body Text Indent 2"/>
    <w:basedOn w:val="a"/>
    <w:link w:val="2Char1"/>
    <w:rsid w:val="0040254F"/>
    <w:pPr>
      <w:spacing w:before="120" w:after="120" w:line="480" w:lineRule="auto"/>
      <w:ind w:left="283"/>
      <w:jc w:val="both"/>
    </w:pPr>
    <w:rPr>
      <w:rFonts w:cs="Times New Roman"/>
      <w:szCs w:val="24"/>
    </w:rPr>
  </w:style>
  <w:style w:type="character" w:customStyle="1" w:styleId="2Char1">
    <w:name w:val="Σώμα κείμενου με εσοχή 2 Char"/>
    <w:basedOn w:val="a0"/>
    <w:link w:val="21"/>
    <w:rsid w:val="0040254F"/>
    <w:rPr>
      <w:rFonts w:ascii="Arial" w:eastAsia="Times New Roman" w:hAnsi="Arial" w:cs="Times New Roman"/>
      <w:szCs w:val="24"/>
    </w:rPr>
  </w:style>
  <w:style w:type="paragraph" w:styleId="a8">
    <w:name w:val="Body Text"/>
    <w:basedOn w:val="a"/>
    <w:link w:val="Char3"/>
    <w:rsid w:val="0040254F"/>
    <w:pPr>
      <w:spacing w:before="120" w:after="120" w:line="360" w:lineRule="auto"/>
      <w:jc w:val="both"/>
    </w:pPr>
    <w:rPr>
      <w:rFonts w:cs="Times New Roman"/>
      <w:szCs w:val="24"/>
    </w:rPr>
  </w:style>
  <w:style w:type="character" w:customStyle="1" w:styleId="Char3">
    <w:name w:val="Σώμα κειμένου Char"/>
    <w:basedOn w:val="a0"/>
    <w:link w:val="a8"/>
    <w:rsid w:val="0040254F"/>
    <w:rPr>
      <w:rFonts w:ascii="Arial" w:eastAsia="Times New Roman" w:hAnsi="Arial" w:cs="Times New Roman"/>
      <w:szCs w:val="24"/>
    </w:rPr>
  </w:style>
  <w:style w:type="paragraph" w:styleId="a9">
    <w:name w:val="Body Text Indent"/>
    <w:basedOn w:val="a"/>
    <w:link w:val="Char4"/>
    <w:rsid w:val="0040254F"/>
    <w:pPr>
      <w:spacing w:before="120" w:after="120" w:line="360" w:lineRule="auto"/>
      <w:ind w:left="283"/>
      <w:jc w:val="both"/>
    </w:pPr>
    <w:rPr>
      <w:rFonts w:cs="Times New Roman"/>
      <w:szCs w:val="24"/>
    </w:rPr>
  </w:style>
  <w:style w:type="character" w:customStyle="1" w:styleId="Char4">
    <w:name w:val="Σώμα κείμενου με εσοχή Char"/>
    <w:basedOn w:val="a0"/>
    <w:link w:val="a9"/>
    <w:rsid w:val="0040254F"/>
    <w:rPr>
      <w:rFonts w:ascii="Arial" w:eastAsia="Times New Roman" w:hAnsi="Arial" w:cs="Times New Roman"/>
      <w:szCs w:val="24"/>
    </w:rPr>
  </w:style>
  <w:style w:type="paragraph" w:customStyle="1" w:styleId="11">
    <w:name w:val="1"/>
    <w:basedOn w:val="1"/>
    <w:rsid w:val="0040254F"/>
    <w:pPr>
      <w:keepNext w:val="0"/>
      <w:overflowPunct w:val="0"/>
      <w:autoSpaceDE w:val="0"/>
      <w:autoSpaceDN w:val="0"/>
      <w:adjustRightInd w:val="0"/>
      <w:spacing w:before="0" w:after="0" w:line="360" w:lineRule="auto"/>
      <w:jc w:val="center"/>
      <w:textAlignment w:val="baseline"/>
      <w:outlineLvl w:val="9"/>
    </w:pPr>
    <w:rPr>
      <w:rFonts w:cs="Times New Roman"/>
      <w:bCs w:val="0"/>
      <w:color w:val="auto"/>
      <w:kern w:val="0"/>
      <w:sz w:val="24"/>
      <w:szCs w:val="20"/>
      <w:lang w:val="en-GB" w:eastAsia="en-US"/>
    </w:rPr>
  </w:style>
  <w:style w:type="paragraph" w:customStyle="1" w:styleId="210">
    <w:name w:val="21"/>
    <w:basedOn w:val="a"/>
    <w:rsid w:val="0040254F"/>
    <w:pPr>
      <w:tabs>
        <w:tab w:val="left" w:pos="993"/>
      </w:tabs>
      <w:overflowPunct w:val="0"/>
      <w:autoSpaceDE w:val="0"/>
      <w:autoSpaceDN w:val="0"/>
      <w:adjustRightInd w:val="0"/>
      <w:spacing w:before="120" w:line="360" w:lineRule="auto"/>
      <w:ind w:left="992" w:hanging="992"/>
      <w:jc w:val="both"/>
      <w:textAlignment w:val="baseline"/>
    </w:pPr>
    <w:rPr>
      <w:rFonts w:cs="Times New Roman"/>
      <w:sz w:val="24"/>
      <w:lang w:val="en-GB"/>
    </w:rPr>
  </w:style>
  <w:style w:type="paragraph" w:customStyle="1" w:styleId="31">
    <w:name w:val="3"/>
    <w:basedOn w:val="3"/>
    <w:rsid w:val="0040254F"/>
    <w:pPr>
      <w:keepNext w:val="0"/>
      <w:overflowPunct w:val="0"/>
      <w:autoSpaceDE w:val="0"/>
      <w:autoSpaceDN w:val="0"/>
      <w:adjustRightInd w:val="0"/>
      <w:spacing w:before="120" w:after="0" w:line="360" w:lineRule="auto"/>
      <w:ind w:left="1843" w:hanging="851"/>
      <w:jc w:val="both"/>
      <w:textAlignment w:val="baseline"/>
      <w:outlineLvl w:val="9"/>
    </w:pPr>
    <w:rPr>
      <w:rFonts w:cs="Times New Roman"/>
      <w:b w:val="0"/>
      <w:bCs w:val="0"/>
      <w:color w:val="auto"/>
      <w:sz w:val="24"/>
      <w:szCs w:val="20"/>
      <w:lang w:val="en-GB" w:eastAsia="en-US"/>
    </w:rPr>
  </w:style>
  <w:style w:type="table" w:styleId="aa">
    <w:name w:val="Table Grid"/>
    <w:basedOn w:val="a1"/>
    <w:rsid w:val="0040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5"/>
    <w:autoRedefine/>
    <w:semiHidden/>
    <w:rsid w:val="0040254F"/>
    <w:pPr>
      <w:overflowPunct w:val="0"/>
      <w:autoSpaceDE w:val="0"/>
      <w:autoSpaceDN w:val="0"/>
      <w:adjustRightInd w:val="0"/>
      <w:ind w:left="360" w:hanging="180"/>
      <w:jc w:val="both"/>
      <w:textAlignment w:val="baseline"/>
    </w:pPr>
    <w:rPr>
      <w:rFonts w:cs="Times New Roman"/>
      <w:i/>
      <w:sz w:val="20"/>
    </w:rPr>
  </w:style>
  <w:style w:type="character" w:customStyle="1" w:styleId="Char5">
    <w:name w:val="Κείμενο υποσημείωσης Char"/>
    <w:basedOn w:val="a0"/>
    <w:link w:val="ab"/>
    <w:semiHidden/>
    <w:rsid w:val="0040254F"/>
    <w:rPr>
      <w:rFonts w:ascii="Arial" w:eastAsia="Times New Roman" w:hAnsi="Arial" w:cs="Times New Roman"/>
      <w:i/>
      <w:sz w:val="20"/>
      <w:szCs w:val="20"/>
    </w:rPr>
  </w:style>
  <w:style w:type="character" w:styleId="ac">
    <w:name w:val="footnote reference"/>
    <w:semiHidden/>
    <w:rsid w:val="004025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Manolis</cp:lastModifiedBy>
  <cp:revision>8</cp:revision>
  <dcterms:created xsi:type="dcterms:W3CDTF">2020-05-27T04:52:00Z</dcterms:created>
  <dcterms:modified xsi:type="dcterms:W3CDTF">2020-06-24T05:02:00Z</dcterms:modified>
</cp:coreProperties>
</file>